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rPr>
      </w:pPr>
      <w:r>
        <w:rPr>
          <w:b/>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b/>
          <w:sz w:val="36"/>
          <w:szCs w:val="36"/>
        </w:rPr>
        <w:instrText xml:space="preserve">ADDIN CNKISM.UserStyle</w:instrText>
      </w:r>
      <w:r>
        <w:rPr>
          <w:b/>
          <w:sz w:val="36"/>
          <w:szCs w:val="36"/>
        </w:rPr>
        <w:fldChar w:fldCharType="separate"/>
      </w:r>
      <w:r>
        <w:rPr>
          <w:b/>
          <w:sz w:val="36"/>
          <w:szCs w:val="36"/>
        </w:rPr>
        <w:fldChar w:fldCharType="end"/>
      </w:r>
      <w:r>
        <w:rPr>
          <w:rFonts w:hint="eastAsia"/>
          <w:b/>
          <w:sz w:val="36"/>
          <w:szCs w:val="36"/>
        </w:rPr>
        <w:t>北京市高等教育自学考试课程考试大纲</w:t>
      </w:r>
    </w:p>
    <w:p>
      <w:pPr>
        <w:spacing w:line="360" w:lineRule="auto"/>
        <w:jc w:val="center"/>
        <w:rPr>
          <w:b/>
        </w:rPr>
      </w:pPr>
    </w:p>
    <w:p>
      <w:pPr>
        <w:jc w:val="center"/>
        <w:rPr>
          <w:rFonts w:hint="eastAsia"/>
          <w:b/>
          <w:color w:val="000000"/>
        </w:rPr>
      </w:pPr>
    </w:p>
    <w:p>
      <w:pPr>
        <w:rPr>
          <w:rFonts w:hint="eastAsia"/>
          <w:b/>
          <w:color w:val="000000"/>
        </w:rPr>
      </w:pPr>
      <w:r>
        <w:rPr>
          <w:rFonts w:hint="eastAsia"/>
          <w:b/>
          <w:color w:val="000000"/>
        </w:rPr>
        <w:t>课程名称：工程安全管理与环境保护     课程代码：1</w:t>
      </w:r>
      <w:r>
        <w:rPr>
          <w:rFonts w:hint="eastAsia"/>
          <w:b/>
          <w:color w:val="000000"/>
          <w:lang w:val="en-US" w:eastAsia="zh-CN"/>
        </w:rPr>
        <w:t>3</w:t>
      </w:r>
      <w:r>
        <w:rPr>
          <w:rFonts w:hint="eastAsia"/>
          <w:b/>
          <w:color w:val="000000"/>
        </w:rPr>
        <w:t>620（笔试）</w:t>
      </w:r>
      <w:r>
        <w:rPr>
          <w:b/>
          <w:color w:val="000000"/>
        </w:rPr>
        <w:t xml:space="preserve">    </w:t>
      </w:r>
      <w:r>
        <w:rPr>
          <w:rFonts w:hint="eastAsia"/>
          <w:b/>
          <w:color w:val="000000"/>
        </w:rPr>
        <w:t xml:space="preserve"> 2024年9月版</w:t>
      </w:r>
    </w:p>
    <w:p>
      <w:pPr>
        <w:jc w:val="center"/>
        <w:rPr>
          <w:b/>
          <w:color w:val="000000"/>
        </w:rPr>
      </w:pPr>
    </w:p>
    <w:p>
      <w:pPr>
        <w:jc w:val="center"/>
        <w:rPr>
          <w:rFonts w:hint="eastAsia"/>
          <w:b/>
          <w:color w:val="000000"/>
          <w:sz w:val="28"/>
        </w:rPr>
      </w:pPr>
      <w:r>
        <w:rPr>
          <w:rFonts w:hint="eastAsia"/>
          <w:b/>
          <w:color w:val="000000"/>
          <w:sz w:val="28"/>
        </w:rPr>
        <w:t>第一部分课程性质与设置目的</w:t>
      </w:r>
      <w:bookmarkStart w:id="0" w:name="_GoBack"/>
      <w:bookmarkEnd w:id="0"/>
    </w:p>
    <w:p>
      <w:pPr>
        <w:spacing w:line="360" w:lineRule="auto"/>
        <w:rPr>
          <w:b/>
          <w:color w:val="000000"/>
        </w:rPr>
      </w:pPr>
      <w:r>
        <w:rPr>
          <w:rFonts w:hint="eastAsia"/>
          <w:b/>
          <w:color w:val="000000"/>
        </w:rPr>
        <w:t>一、课程性质与特点</w:t>
      </w:r>
    </w:p>
    <w:p>
      <w:pPr>
        <w:spacing w:line="360" w:lineRule="auto"/>
        <w:ind w:firstLine="420"/>
        <w:rPr>
          <w:rFonts w:hint="eastAsia"/>
          <w:color w:val="000000"/>
        </w:rPr>
      </w:pPr>
      <w:r>
        <w:rPr>
          <w:rFonts w:hint="eastAsia"/>
        </w:rPr>
        <w:t>《工程安全管理与环境保护》是北京市高等教育自学考试工程管理（专升本）专业开设的专业必考课程之一，是一门</w:t>
      </w:r>
      <w:r>
        <w:rPr>
          <w:rFonts w:hint="eastAsia"/>
          <w:szCs w:val="21"/>
        </w:rPr>
        <w:t>理论性和实用性兼具的课程。</w:t>
      </w:r>
      <w:r>
        <w:rPr>
          <w:rFonts w:hint="eastAsia"/>
        </w:rPr>
        <w:t>《工程安全管理与环境保护》在工程管理（专升本）专业侧重于讲述项目的风险管理。</w:t>
      </w:r>
      <w:r>
        <w:rPr>
          <w:rFonts w:hint="eastAsia"/>
          <w:color w:val="000000"/>
        </w:rPr>
        <w:t>本课程系统介绍项目风险管理的基本概念、项目风险管理规划、项目风险识别、项目风险分析、项目风险应对规划和项目风险监控。在内容上既着重于项目风险管理的基本理论和方法，又兼顾项目风险管理的最新发展。</w:t>
      </w:r>
    </w:p>
    <w:p>
      <w:pPr>
        <w:spacing w:line="360" w:lineRule="auto"/>
        <w:rPr>
          <w:rFonts w:hint="eastAsia"/>
          <w:color w:val="000000"/>
        </w:rPr>
      </w:pPr>
    </w:p>
    <w:p>
      <w:pPr>
        <w:spacing w:line="360" w:lineRule="auto"/>
        <w:rPr>
          <w:b/>
          <w:color w:val="000000"/>
        </w:rPr>
      </w:pPr>
      <w:r>
        <w:rPr>
          <w:rFonts w:hint="eastAsia"/>
          <w:b/>
          <w:color w:val="000000"/>
        </w:rPr>
        <w:t>二、课程目标与基本要求</w:t>
      </w:r>
    </w:p>
    <w:p>
      <w:pPr>
        <w:spacing w:line="360" w:lineRule="auto"/>
        <w:ind w:firstLine="420"/>
        <w:rPr>
          <w:color w:val="000000"/>
        </w:rPr>
      </w:pPr>
      <w:r>
        <w:rPr>
          <w:rFonts w:hint="eastAsia" w:ascii="宋体" w:hAnsi="宋体"/>
        </w:rPr>
        <w:t>本课程的目标是</w:t>
      </w:r>
      <w:r>
        <w:rPr>
          <w:rFonts w:hint="eastAsia"/>
        </w:rPr>
        <w:t>全面贯彻落实立德树人根本任务，</w:t>
      </w:r>
      <w:r>
        <w:rPr>
          <w:rFonts w:hint="eastAsia"/>
          <w:color w:val="000000"/>
        </w:rPr>
        <w:t>使学生通过本课程的自学和教学辅导，了解并掌握项目风险管理的基本概念，项目风险管理规划、项目风险识别、项目风险分析、项目风险应对规划和项目风险监控相关理论和方法。为考生未来从事项目管理工作打下基础。</w:t>
      </w:r>
    </w:p>
    <w:p>
      <w:pPr>
        <w:spacing w:line="360" w:lineRule="auto"/>
        <w:ind w:firstLine="420"/>
        <w:rPr>
          <w:color w:val="000000"/>
        </w:rPr>
      </w:pPr>
      <w:r>
        <w:rPr>
          <w:rFonts w:hint="eastAsia"/>
          <w:color w:val="000000"/>
        </w:rPr>
        <w:t>本</w:t>
      </w:r>
      <w:r>
        <w:rPr>
          <w:rStyle w:val="12"/>
          <w:rFonts w:hint="eastAsia"/>
        </w:rPr>
        <w:t>课程要求学生基本掌握项目风险管理的概念以及相关的理论与方法。</w:t>
      </w:r>
    </w:p>
    <w:p>
      <w:pPr>
        <w:spacing w:line="360" w:lineRule="auto"/>
        <w:ind w:firstLine="420" w:firstLineChars="200"/>
      </w:pPr>
      <w:r>
        <w:rPr>
          <w:rFonts w:hint="eastAsia"/>
        </w:rPr>
        <w:t>本课程的考核章节为第</w:t>
      </w:r>
      <w:r>
        <w:t>1</w:t>
      </w:r>
      <w:r>
        <w:rPr>
          <w:rFonts w:hint="eastAsia"/>
        </w:rPr>
        <w:t>到第6章，重点章节为：第</w:t>
      </w:r>
      <w:r>
        <w:t>1</w:t>
      </w:r>
      <w:r>
        <w:rPr>
          <w:rFonts w:hint="eastAsia"/>
        </w:rPr>
        <w:t>章第</w:t>
      </w:r>
      <w:r>
        <w:t>1</w:t>
      </w:r>
      <w:r>
        <w:rPr>
          <w:rFonts w:hint="eastAsia"/>
        </w:rPr>
        <w:t>、</w:t>
      </w:r>
      <w:r>
        <w:t>2</w:t>
      </w:r>
      <w:r>
        <w:rPr>
          <w:rFonts w:hint="eastAsia"/>
        </w:rPr>
        <w:t>、3、4节；第</w:t>
      </w:r>
      <w:r>
        <w:t>2</w:t>
      </w:r>
      <w:r>
        <w:rPr>
          <w:rFonts w:hint="eastAsia"/>
        </w:rPr>
        <w:t>章第</w:t>
      </w:r>
      <w:r>
        <w:t>1</w:t>
      </w:r>
      <w:r>
        <w:rPr>
          <w:rFonts w:hint="eastAsia"/>
        </w:rPr>
        <w:t>、</w:t>
      </w:r>
      <w:r>
        <w:t>2</w:t>
      </w:r>
      <w:r>
        <w:rPr>
          <w:rFonts w:hint="eastAsia"/>
        </w:rPr>
        <w:t>、4节；第</w:t>
      </w:r>
      <w:r>
        <w:t>3</w:t>
      </w:r>
      <w:r>
        <w:rPr>
          <w:rFonts w:hint="eastAsia"/>
        </w:rPr>
        <w:t>章第</w:t>
      </w:r>
      <w:r>
        <w:t>1</w:t>
      </w:r>
      <w:r>
        <w:rPr>
          <w:rFonts w:hint="eastAsia"/>
        </w:rPr>
        <w:t>、</w:t>
      </w:r>
      <w:r>
        <w:t>2</w:t>
      </w:r>
      <w:r>
        <w:rPr>
          <w:rFonts w:hint="eastAsia"/>
        </w:rPr>
        <w:t>、3节；第</w:t>
      </w:r>
      <w:r>
        <w:t>4</w:t>
      </w:r>
      <w:r>
        <w:rPr>
          <w:rFonts w:hint="eastAsia"/>
        </w:rPr>
        <w:t>章第</w:t>
      </w:r>
      <w:r>
        <w:t>1</w:t>
      </w:r>
      <w:r>
        <w:rPr>
          <w:rFonts w:hint="eastAsia"/>
        </w:rPr>
        <w:t>、</w:t>
      </w:r>
      <w:r>
        <w:t>2</w:t>
      </w:r>
      <w:r>
        <w:rPr>
          <w:rFonts w:hint="eastAsia"/>
        </w:rPr>
        <w:t>、3节；第</w:t>
      </w:r>
      <w:r>
        <w:t>5</w:t>
      </w:r>
      <w:r>
        <w:rPr>
          <w:rFonts w:hint="eastAsia"/>
        </w:rPr>
        <w:t>章第</w:t>
      </w:r>
      <w:r>
        <w:t>1</w:t>
      </w:r>
      <w:r>
        <w:rPr>
          <w:rFonts w:hint="eastAsia"/>
        </w:rPr>
        <w:t>、</w:t>
      </w:r>
      <w:r>
        <w:t>2</w:t>
      </w:r>
      <w:r>
        <w:rPr>
          <w:rFonts w:hint="eastAsia"/>
        </w:rPr>
        <w:t>、</w:t>
      </w:r>
      <w:r>
        <w:t>3</w:t>
      </w:r>
      <w:r>
        <w:rPr>
          <w:rFonts w:hint="eastAsia"/>
        </w:rPr>
        <w:t>、4、6节；第6章第</w:t>
      </w:r>
      <w:r>
        <w:t>1</w:t>
      </w:r>
      <w:r>
        <w:rPr>
          <w:rFonts w:hint="eastAsia"/>
        </w:rPr>
        <w:t>、2节。</w:t>
      </w:r>
    </w:p>
    <w:p>
      <w:pPr>
        <w:spacing w:line="360" w:lineRule="auto"/>
        <w:ind w:firstLine="420" w:firstLineChars="200"/>
        <w:rPr>
          <w:rFonts w:hint="eastAsia"/>
          <w:color w:val="000000"/>
        </w:rPr>
      </w:pPr>
      <w:r>
        <w:rPr>
          <w:rFonts w:hint="eastAsia"/>
        </w:rPr>
        <w:t xml:space="preserve"> </w:t>
      </w:r>
    </w:p>
    <w:p>
      <w:pPr>
        <w:spacing w:line="360" w:lineRule="auto"/>
        <w:rPr>
          <w:b/>
          <w:color w:val="000000"/>
        </w:rPr>
      </w:pPr>
      <w:r>
        <w:rPr>
          <w:rFonts w:hint="eastAsia"/>
          <w:b/>
          <w:color w:val="000000"/>
        </w:rPr>
        <w:t>三、与本专业其他课程的关系</w:t>
      </w:r>
    </w:p>
    <w:p>
      <w:pPr>
        <w:spacing w:line="360" w:lineRule="auto"/>
        <w:ind w:firstLine="420"/>
        <w:rPr>
          <w:rFonts w:hint="eastAsia" w:ascii="宋体" w:hAnsi="宋体" w:cs="宋体"/>
          <w:bCs/>
          <w:color w:val="000000"/>
          <w:kern w:val="0"/>
          <w:sz w:val="24"/>
        </w:rPr>
      </w:pPr>
      <w:r>
        <w:rPr>
          <w:rFonts w:hint="eastAsia"/>
          <w:color w:val="000000"/>
        </w:rPr>
        <w:t>本课程是工程管理（专升本）专业的专业课</w:t>
      </w:r>
      <w:r>
        <w:rPr>
          <w:color w:val="000000"/>
        </w:rPr>
        <w:t>，</w:t>
      </w:r>
      <w:r>
        <w:rPr>
          <w:rFonts w:hint="eastAsia"/>
          <w:color w:val="000000"/>
        </w:rPr>
        <w:t>本课程与</w:t>
      </w:r>
      <w:r>
        <w:rPr>
          <w:color w:val="000000"/>
        </w:rPr>
        <w:t>《</w:t>
      </w:r>
      <w:r>
        <w:rPr>
          <w:rFonts w:hint="eastAsia"/>
          <w:color w:val="000000"/>
        </w:rPr>
        <w:t>工程造价</w:t>
      </w:r>
      <w:r>
        <w:rPr>
          <w:color w:val="000000"/>
        </w:rPr>
        <w:t>管理》、</w:t>
      </w:r>
      <w:r>
        <w:rPr>
          <w:rFonts w:hint="eastAsia"/>
          <w:color w:val="000000"/>
        </w:rPr>
        <w:t>《项目时间管理》、</w:t>
      </w:r>
      <w:r>
        <w:rPr>
          <w:color w:val="000000"/>
        </w:rPr>
        <w:t>《</w:t>
      </w:r>
      <w:r>
        <w:rPr>
          <w:rFonts w:hint="eastAsia"/>
          <w:color w:val="000000"/>
        </w:rPr>
        <w:t>工程</w:t>
      </w:r>
      <w:r>
        <w:rPr>
          <w:color w:val="000000"/>
        </w:rPr>
        <w:t>质量管理》</w:t>
      </w:r>
      <w:r>
        <w:rPr>
          <w:rFonts w:hint="eastAsia"/>
          <w:color w:val="000000"/>
        </w:rPr>
        <w:t>、《工程合同管理》</w:t>
      </w:r>
      <w:r>
        <w:rPr>
          <w:color w:val="000000"/>
        </w:rPr>
        <w:t>等课程相互衔接</w:t>
      </w:r>
      <w:r>
        <w:rPr>
          <w:rFonts w:ascii="宋体" w:hAnsi="宋体" w:cs="宋体"/>
          <w:bCs/>
          <w:color w:val="000000"/>
          <w:kern w:val="0"/>
          <w:sz w:val="24"/>
        </w:rPr>
        <w:t>。</w:t>
      </w:r>
    </w:p>
    <w:p>
      <w:pPr>
        <w:spacing w:line="360" w:lineRule="auto"/>
        <w:ind w:firstLine="420"/>
        <w:rPr>
          <w:rFonts w:ascii="宋体" w:hAnsi="宋体" w:cs="宋体"/>
          <w:bCs/>
          <w:color w:val="000000"/>
          <w:kern w:val="0"/>
          <w:sz w:val="24"/>
        </w:rPr>
      </w:pPr>
    </w:p>
    <w:p>
      <w:pPr>
        <w:spacing w:line="360" w:lineRule="auto"/>
        <w:ind w:firstLine="420"/>
        <w:rPr>
          <w:rFonts w:hint="eastAsia" w:ascii="宋体" w:hAnsi="宋体" w:cs="宋体"/>
          <w:bCs/>
          <w:color w:val="000000"/>
          <w:kern w:val="0"/>
          <w:sz w:val="24"/>
        </w:rPr>
      </w:pPr>
    </w:p>
    <w:p>
      <w:pPr>
        <w:spacing w:line="360" w:lineRule="auto"/>
        <w:jc w:val="center"/>
        <w:rPr>
          <w:color w:val="000000"/>
          <w:sz w:val="28"/>
        </w:rPr>
      </w:pPr>
      <w:r>
        <w:rPr>
          <w:rFonts w:hint="eastAsia"/>
          <w:b/>
          <w:color w:val="000000"/>
          <w:sz w:val="28"/>
        </w:rPr>
        <w:t>第二部分</w:t>
      </w:r>
      <w:r>
        <w:rPr>
          <w:b/>
          <w:color w:val="000000"/>
          <w:sz w:val="28"/>
        </w:rPr>
        <w:t xml:space="preserve">   </w:t>
      </w:r>
      <w:r>
        <w:rPr>
          <w:rFonts w:hint="eastAsia"/>
          <w:b/>
          <w:color w:val="000000"/>
          <w:sz w:val="28"/>
        </w:rPr>
        <w:t>考核内容与考核目标</w:t>
      </w:r>
    </w:p>
    <w:p>
      <w:pPr>
        <w:spacing w:beforeLines="50" w:afterLines="50" w:line="360" w:lineRule="auto"/>
        <w:jc w:val="center"/>
        <w:rPr>
          <w:rFonts w:hint="eastAsia"/>
          <w:b/>
          <w:color w:val="000000"/>
          <w:sz w:val="24"/>
        </w:rPr>
      </w:pPr>
      <w:r>
        <w:rPr>
          <w:rFonts w:hint="eastAsia"/>
          <w:b/>
          <w:color w:val="000000"/>
          <w:sz w:val="24"/>
        </w:rPr>
        <w:t>第1章  项目风险管理概述</w:t>
      </w:r>
    </w:p>
    <w:p>
      <w:pPr>
        <w:spacing w:line="360" w:lineRule="auto"/>
        <w:rPr>
          <w:rFonts w:hint="eastAsia"/>
          <w:b/>
          <w:color w:val="000000"/>
          <w:szCs w:val="21"/>
        </w:rPr>
      </w:pPr>
      <w:r>
        <w:rPr>
          <w:rFonts w:hint="eastAsia"/>
          <w:b/>
          <w:color w:val="000000"/>
          <w:szCs w:val="21"/>
        </w:rPr>
        <w:t>一、学习目的与要求</w:t>
      </w:r>
    </w:p>
    <w:p>
      <w:pPr>
        <w:spacing w:line="360" w:lineRule="auto"/>
        <w:ind w:firstLine="420" w:firstLineChars="200"/>
        <w:rPr>
          <w:color w:val="000000"/>
          <w:szCs w:val="21"/>
        </w:rPr>
      </w:pPr>
      <w:r>
        <w:rPr>
          <w:rFonts w:hint="eastAsia"/>
          <w:color w:val="000000"/>
          <w:szCs w:val="21"/>
        </w:rPr>
        <w:t>本章是全书的重点章节，通过本章的学习，使学生对项目风险管理理论和体系有一个系统、全面的理解。</w:t>
      </w:r>
    </w:p>
    <w:p>
      <w:pPr>
        <w:spacing w:line="360" w:lineRule="auto"/>
        <w:rPr>
          <w:rFonts w:hint="eastAsia"/>
          <w:b/>
          <w:color w:val="000000"/>
          <w:szCs w:val="21"/>
        </w:rPr>
      </w:pPr>
      <w:r>
        <w:rPr>
          <w:rFonts w:hint="eastAsia"/>
          <w:b/>
          <w:color w:val="000000"/>
          <w:szCs w:val="21"/>
        </w:rPr>
        <w:t>二、考核知识点与考核目标</w:t>
      </w:r>
    </w:p>
    <w:p>
      <w:pPr>
        <w:spacing w:line="360" w:lineRule="auto"/>
        <w:rPr>
          <w:rFonts w:hint="eastAsia"/>
          <w:color w:val="000000"/>
          <w:szCs w:val="21"/>
        </w:rPr>
      </w:pPr>
      <w:r>
        <w:rPr>
          <w:rFonts w:hint="eastAsia"/>
        </w:rPr>
        <w:t>（一）风险与风险管理</w:t>
      </w:r>
    </w:p>
    <w:p>
      <w:pPr>
        <w:spacing w:line="360" w:lineRule="auto"/>
        <w:ind w:firstLine="420" w:firstLineChars="200"/>
        <w:rPr>
          <w:rFonts w:hint="eastAsia"/>
          <w:color w:val="000000"/>
          <w:szCs w:val="21"/>
        </w:rPr>
      </w:pPr>
      <w:r>
        <w:rPr>
          <w:rFonts w:hint="eastAsia"/>
          <w:color w:val="000000"/>
          <w:szCs w:val="21"/>
        </w:rPr>
        <w:t>识记：风险内涵</w:t>
      </w:r>
    </w:p>
    <w:p>
      <w:pPr>
        <w:spacing w:line="360" w:lineRule="auto"/>
        <w:ind w:firstLine="1050" w:firstLineChars="500"/>
        <w:rPr>
          <w:rFonts w:hint="eastAsia"/>
        </w:rPr>
      </w:pPr>
      <w:r>
        <w:rPr>
          <w:rFonts w:hint="eastAsia"/>
          <w:color w:val="000000"/>
          <w:szCs w:val="21"/>
        </w:rPr>
        <w:t>风险管理内涵</w:t>
      </w:r>
    </w:p>
    <w:p>
      <w:pPr>
        <w:rPr>
          <w:rFonts w:hint="eastAsia"/>
        </w:rPr>
      </w:pPr>
      <w:r>
        <w:rPr>
          <w:rFonts w:hint="eastAsia"/>
        </w:rPr>
        <w:t>（二）项目风险与项目风险管理</w:t>
      </w:r>
    </w:p>
    <w:p>
      <w:pPr>
        <w:spacing w:line="360" w:lineRule="auto"/>
        <w:ind w:firstLine="420"/>
        <w:rPr>
          <w:rFonts w:hint="eastAsia"/>
          <w:color w:val="000000"/>
          <w:szCs w:val="21"/>
        </w:rPr>
      </w:pPr>
      <w:r>
        <w:rPr>
          <w:rFonts w:hint="eastAsia"/>
          <w:color w:val="000000"/>
          <w:szCs w:val="21"/>
        </w:rPr>
        <w:t>识记：项目风险内涵</w:t>
      </w:r>
    </w:p>
    <w:p>
      <w:pPr>
        <w:spacing w:line="360" w:lineRule="auto"/>
        <w:ind w:firstLine="993"/>
        <w:rPr>
          <w:rFonts w:hint="eastAsia"/>
          <w:color w:val="000000"/>
          <w:szCs w:val="21"/>
        </w:rPr>
      </w:pPr>
      <w:r>
        <w:rPr>
          <w:rFonts w:hint="eastAsia"/>
          <w:color w:val="000000"/>
          <w:szCs w:val="21"/>
        </w:rPr>
        <w:t>项目风险管理内涵</w:t>
      </w:r>
    </w:p>
    <w:p>
      <w:pPr>
        <w:spacing w:line="360" w:lineRule="auto"/>
        <w:ind w:firstLine="420"/>
        <w:rPr>
          <w:rFonts w:hint="eastAsia"/>
          <w:color w:val="000000"/>
          <w:szCs w:val="21"/>
        </w:rPr>
      </w:pPr>
      <w:r>
        <w:rPr>
          <w:rFonts w:hint="eastAsia"/>
        </w:rPr>
        <w:t>理解：</w:t>
      </w:r>
      <w:r>
        <w:rPr>
          <w:rFonts w:hint="eastAsia"/>
          <w:color w:val="000000"/>
          <w:szCs w:val="21"/>
        </w:rPr>
        <w:t>项目风险管理的阶段</w:t>
      </w:r>
    </w:p>
    <w:p>
      <w:pPr>
        <w:spacing w:line="360" w:lineRule="auto"/>
        <w:ind w:firstLine="1050" w:firstLineChars="500"/>
        <w:rPr>
          <w:color w:val="000000"/>
          <w:szCs w:val="21"/>
        </w:rPr>
      </w:pPr>
      <w:r>
        <w:rPr>
          <w:rFonts w:hint="eastAsia"/>
          <w:color w:val="000000"/>
          <w:szCs w:val="21"/>
        </w:rPr>
        <w:t>项目风险管理的目标</w:t>
      </w:r>
    </w:p>
    <w:p>
      <w:pPr>
        <w:spacing w:line="360" w:lineRule="auto"/>
        <w:rPr>
          <w:rFonts w:hint="eastAsia"/>
        </w:rPr>
      </w:pPr>
      <w:r>
        <w:rPr>
          <w:rFonts w:hint="eastAsia"/>
        </w:rPr>
        <w:t>（三）项目风险管理的实施程序</w:t>
      </w:r>
    </w:p>
    <w:p>
      <w:pPr>
        <w:spacing w:line="360" w:lineRule="auto"/>
        <w:ind w:firstLine="420"/>
        <w:rPr>
          <w:rFonts w:hint="eastAsia"/>
          <w:color w:val="000000"/>
          <w:szCs w:val="21"/>
        </w:rPr>
      </w:pPr>
      <w:r>
        <w:rPr>
          <w:rFonts w:hint="eastAsia"/>
          <w:color w:val="000000"/>
          <w:szCs w:val="21"/>
        </w:rPr>
        <w:t>识记：项目风险管理的实施程序</w:t>
      </w:r>
    </w:p>
    <w:p>
      <w:pPr>
        <w:spacing w:line="360" w:lineRule="auto"/>
        <w:rPr>
          <w:rFonts w:hint="eastAsia"/>
        </w:rPr>
      </w:pPr>
      <w:r>
        <w:rPr>
          <w:rFonts w:hint="eastAsia"/>
        </w:rPr>
        <w:t>（四）项目风险管理体系</w:t>
      </w:r>
    </w:p>
    <w:p>
      <w:pPr>
        <w:spacing w:line="360" w:lineRule="auto"/>
        <w:ind w:firstLine="420"/>
        <w:rPr>
          <w:rFonts w:hint="eastAsia"/>
        </w:rPr>
      </w:pPr>
      <w:r>
        <w:rPr>
          <w:rFonts w:hint="eastAsia"/>
        </w:rPr>
        <w:t>理解：</w:t>
      </w:r>
      <w:r>
        <w:rPr>
          <w:rFonts w:hint="eastAsia"/>
          <w:color w:val="000000"/>
          <w:szCs w:val="21"/>
        </w:rPr>
        <w:t>项目风险管理体系的基本构成</w:t>
      </w:r>
    </w:p>
    <w:p>
      <w:pPr>
        <w:spacing w:line="360" w:lineRule="auto"/>
        <w:rPr>
          <w:rFonts w:hint="eastAsia"/>
        </w:rPr>
      </w:pPr>
      <w:r>
        <w:rPr>
          <w:rFonts w:hint="eastAsia"/>
        </w:rPr>
        <w:t>（五）风险管理的发展历程与趋势</w:t>
      </w:r>
    </w:p>
    <w:p>
      <w:pPr>
        <w:spacing w:line="360" w:lineRule="auto"/>
        <w:ind w:firstLine="420" w:firstLineChars="200"/>
        <w:rPr>
          <w:rFonts w:hint="eastAsia"/>
          <w:color w:val="000000"/>
          <w:szCs w:val="21"/>
        </w:rPr>
      </w:pPr>
      <w:r>
        <w:rPr>
          <w:rFonts w:hint="eastAsia"/>
          <w:color w:val="000000"/>
          <w:szCs w:val="21"/>
        </w:rPr>
        <w:t>理解：风险管理的发展历程和趋势</w:t>
      </w:r>
    </w:p>
    <w:p>
      <w:pPr>
        <w:spacing w:line="360" w:lineRule="auto"/>
        <w:ind w:firstLine="1050" w:firstLineChars="500"/>
        <w:rPr>
          <w:rFonts w:hint="eastAsia"/>
          <w:color w:val="000000"/>
          <w:szCs w:val="21"/>
        </w:rPr>
      </w:pPr>
    </w:p>
    <w:p>
      <w:pPr>
        <w:spacing w:beforeLines="50" w:afterLines="50" w:line="360" w:lineRule="auto"/>
        <w:jc w:val="center"/>
        <w:rPr>
          <w:rFonts w:hint="eastAsia"/>
          <w:b/>
          <w:color w:val="000000"/>
          <w:sz w:val="24"/>
        </w:rPr>
      </w:pPr>
      <w:r>
        <w:rPr>
          <w:rFonts w:hint="eastAsia"/>
          <w:b/>
          <w:color w:val="000000"/>
          <w:sz w:val="24"/>
        </w:rPr>
        <w:t>第2章  项目风险管理规划</w:t>
      </w:r>
    </w:p>
    <w:p>
      <w:pPr>
        <w:spacing w:line="360" w:lineRule="auto"/>
        <w:rPr>
          <w:rFonts w:hint="eastAsia"/>
          <w:b/>
          <w:color w:val="000000"/>
          <w:szCs w:val="21"/>
        </w:rPr>
      </w:pPr>
      <w:r>
        <w:rPr>
          <w:rFonts w:hint="eastAsia"/>
          <w:b/>
          <w:color w:val="000000"/>
          <w:szCs w:val="21"/>
        </w:rPr>
        <w:t>一、学习目的与要求</w:t>
      </w:r>
    </w:p>
    <w:p>
      <w:pPr>
        <w:spacing w:line="360" w:lineRule="auto"/>
        <w:ind w:firstLine="420" w:firstLineChars="200"/>
        <w:rPr>
          <w:rFonts w:hint="eastAsia"/>
          <w:color w:val="000000"/>
          <w:szCs w:val="21"/>
        </w:rPr>
      </w:pPr>
      <w:r>
        <w:rPr>
          <w:rFonts w:hint="eastAsia"/>
          <w:color w:val="000000"/>
          <w:szCs w:val="21"/>
        </w:rPr>
        <w:t>项目风险管理规划是提高项目风险管理成功率的保证，其目标是制定详细的项目风险管理行动方案。通过本章的学习，使学生对项目风险管理理论实践应用的全过程有一个整体把握。</w:t>
      </w:r>
    </w:p>
    <w:p>
      <w:pPr>
        <w:spacing w:line="360" w:lineRule="auto"/>
        <w:rPr>
          <w:rFonts w:hint="eastAsia"/>
          <w:b/>
          <w:color w:val="000000"/>
          <w:szCs w:val="21"/>
        </w:rPr>
      </w:pPr>
      <w:r>
        <w:rPr>
          <w:rFonts w:hint="eastAsia"/>
          <w:b/>
          <w:color w:val="000000"/>
          <w:szCs w:val="21"/>
        </w:rPr>
        <w:t>二、考核知识点与考核目标</w:t>
      </w:r>
    </w:p>
    <w:p>
      <w:pPr>
        <w:spacing w:line="360" w:lineRule="auto"/>
        <w:rPr>
          <w:rFonts w:hint="eastAsia"/>
          <w:color w:val="000000"/>
          <w:szCs w:val="21"/>
        </w:rPr>
      </w:pPr>
      <w:r>
        <w:rPr>
          <w:rFonts w:hint="eastAsia"/>
        </w:rPr>
        <w:t>（一）项目风险管理规划概述</w:t>
      </w:r>
    </w:p>
    <w:p>
      <w:pPr>
        <w:spacing w:line="360" w:lineRule="auto"/>
        <w:ind w:firstLine="420" w:firstLineChars="200"/>
        <w:rPr>
          <w:rFonts w:hint="eastAsia"/>
          <w:color w:val="000000"/>
          <w:szCs w:val="21"/>
        </w:rPr>
      </w:pPr>
      <w:r>
        <w:rPr>
          <w:rFonts w:hint="eastAsia"/>
          <w:color w:val="000000"/>
          <w:szCs w:val="21"/>
        </w:rPr>
        <w:t>识记：项目风险管理规划的内涵</w:t>
      </w:r>
    </w:p>
    <w:p>
      <w:pPr>
        <w:spacing w:line="360" w:lineRule="auto"/>
        <w:ind w:firstLine="1050" w:firstLineChars="500"/>
        <w:rPr>
          <w:rFonts w:hint="eastAsia"/>
          <w:color w:val="000000"/>
          <w:szCs w:val="21"/>
        </w:rPr>
      </w:pPr>
      <w:r>
        <w:rPr>
          <w:rFonts w:hint="eastAsia"/>
          <w:color w:val="000000"/>
          <w:szCs w:val="21"/>
        </w:rPr>
        <w:t>项目风险管理规划的目标</w:t>
      </w:r>
    </w:p>
    <w:p>
      <w:pPr>
        <w:spacing w:line="360" w:lineRule="auto"/>
        <w:ind w:firstLine="1050" w:firstLineChars="500"/>
        <w:rPr>
          <w:rFonts w:hint="eastAsia"/>
          <w:color w:val="000000"/>
          <w:szCs w:val="21"/>
        </w:rPr>
      </w:pPr>
      <w:r>
        <w:rPr>
          <w:rFonts w:hint="eastAsia"/>
          <w:color w:val="000000"/>
          <w:szCs w:val="21"/>
        </w:rPr>
        <w:t>项目风险管理规划的基本内容</w:t>
      </w:r>
    </w:p>
    <w:p>
      <w:pPr>
        <w:spacing w:line="360" w:lineRule="auto"/>
        <w:ind w:firstLine="1050" w:firstLineChars="500"/>
        <w:rPr>
          <w:rFonts w:hint="eastAsia"/>
          <w:color w:val="000000"/>
          <w:szCs w:val="21"/>
        </w:rPr>
      </w:pPr>
      <w:r>
        <w:rPr>
          <w:rFonts w:hint="eastAsia"/>
          <w:color w:val="000000"/>
          <w:szCs w:val="21"/>
        </w:rPr>
        <w:t>项目风险管理规划的依据</w:t>
      </w:r>
    </w:p>
    <w:p>
      <w:pPr>
        <w:rPr>
          <w:rFonts w:hint="eastAsia"/>
        </w:rPr>
      </w:pPr>
      <w:r>
        <w:rPr>
          <w:rFonts w:hint="eastAsia"/>
        </w:rPr>
        <w:t>（二）项目风险管理规划的程序</w:t>
      </w:r>
    </w:p>
    <w:p>
      <w:pPr>
        <w:spacing w:line="360" w:lineRule="auto"/>
        <w:ind w:firstLine="420" w:firstLineChars="200"/>
        <w:rPr>
          <w:rFonts w:hint="eastAsia"/>
          <w:color w:val="000000"/>
          <w:szCs w:val="21"/>
        </w:rPr>
      </w:pPr>
      <w:r>
        <w:rPr>
          <w:rFonts w:hint="eastAsia"/>
        </w:rPr>
        <w:t>理解：</w:t>
      </w:r>
      <w:r>
        <w:rPr>
          <w:rFonts w:hint="eastAsia"/>
          <w:color w:val="000000"/>
          <w:szCs w:val="21"/>
        </w:rPr>
        <w:t>项目风险管理规划的形成过程</w:t>
      </w:r>
    </w:p>
    <w:p>
      <w:pPr>
        <w:spacing w:line="360" w:lineRule="auto"/>
        <w:rPr>
          <w:rFonts w:hint="eastAsia"/>
        </w:rPr>
      </w:pPr>
      <w:r>
        <w:rPr>
          <w:rFonts w:hint="eastAsia"/>
        </w:rPr>
        <w:t>（三）项目风险管理规划的理论</w:t>
      </w:r>
    </w:p>
    <w:p>
      <w:pPr>
        <w:spacing w:line="360" w:lineRule="auto"/>
        <w:ind w:firstLine="420"/>
        <w:rPr>
          <w:rFonts w:hint="eastAsia"/>
          <w:color w:val="000000"/>
          <w:szCs w:val="21"/>
        </w:rPr>
      </w:pPr>
      <w:r>
        <w:rPr>
          <w:rFonts w:hint="eastAsia"/>
          <w:color w:val="000000"/>
          <w:szCs w:val="21"/>
        </w:rPr>
        <w:t>理解：项目风险管理规划相关理论，包括</w:t>
      </w:r>
      <w:r>
        <w:rPr>
          <w:color w:val="000000"/>
          <w:szCs w:val="21"/>
        </w:rPr>
        <w:t>Berry Boehm</w:t>
      </w:r>
      <w:r>
        <w:rPr>
          <w:rFonts w:hint="eastAsia"/>
          <w:color w:val="000000"/>
          <w:szCs w:val="21"/>
        </w:rPr>
        <w:t>风险管理模型、持续风险管理模型（</w:t>
      </w:r>
      <w:r>
        <w:rPr>
          <w:color w:val="000000"/>
          <w:szCs w:val="21"/>
        </w:rPr>
        <w:t>CRM</w:t>
      </w:r>
      <w:r>
        <w:rPr>
          <w:rFonts w:hint="eastAsia"/>
          <w:color w:val="000000"/>
          <w:szCs w:val="21"/>
        </w:rPr>
        <w:t>）等</w:t>
      </w:r>
    </w:p>
    <w:p>
      <w:pPr>
        <w:rPr>
          <w:rFonts w:hint="eastAsia"/>
        </w:rPr>
      </w:pPr>
      <w:r>
        <w:rPr>
          <w:rFonts w:hint="eastAsia"/>
        </w:rPr>
        <w:t>（四）项目风险管理规划的技术与方法</w:t>
      </w:r>
    </w:p>
    <w:p>
      <w:pPr>
        <w:spacing w:line="360" w:lineRule="auto"/>
        <w:ind w:firstLine="420"/>
        <w:rPr>
          <w:rFonts w:hint="eastAsia"/>
        </w:rPr>
      </w:pPr>
      <w:r>
        <w:rPr>
          <w:rFonts w:hint="eastAsia"/>
        </w:rPr>
        <w:t>应用：</w:t>
      </w:r>
      <w:r>
        <w:rPr>
          <w:rFonts w:hint="eastAsia"/>
          <w:color w:val="000000"/>
          <w:szCs w:val="21"/>
        </w:rPr>
        <w:t>项目风险管理规划的技术与方法</w:t>
      </w:r>
    </w:p>
    <w:p>
      <w:pPr>
        <w:spacing w:line="360" w:lineRule="auto"/>
        <w:rPr>
          <w:rFonts w:hint="eastAsia"/>
        </w:rPr>
      </w:pPr>
      <w:r>
        <w:rPr>
          <w:rFonts w:hint="eastAsia"/>
        </w:rPr>
        <w:t>（五）项目风险管理规划的结果</w:t>
      </w:r>
    </w:p>
    <w:p>
      <w:pPr>
        <w:spacing w:line="360" w:lineRule="auto"/>
        <w:ind w:firstLine="420" w:firstLineChars="200"/>
        <w:rPr>
          <w:rFonts w:hint="eastAsia"/>
          <w:color w:val="000000"/>
          <w:szCs w:val="21"/>
        </w:rPr>
      </w:pPr>
      <w:r>
        <w:rPr>
          <w:rFonts w:hint="eastAsia"/>
          <w:color w:val="000000"/>
          <w:szCs w:val="21"/>
        </w:rPr>
        <w:t>理解：项目风险管理计划的内涵、形成过程</w:t>
      </w:r>
    </w:p>
    <w:p>
      <w:pPr>
        <w:spacing w:line="360" w:lineRule="auto"/>
        <w:ind w:firstLine="1035" w:firstLineChars="493"/>
        <w:rPr>
          <w:color w:val="000000"/>
          <w:szCs w:val="21"/>
        </w:rPr>
      </w:pPr>
      <w:r>
        <w:rPr>
          <w:rFonts w:hint="eastAsia"/>
          <w:color w:val="000000"/>
          <w:szCs w:val="21"/>
        </w:rPr>
        <w:t>项目风险管理计划模板</w:t>
      </w:r>
    </w:p>
    <w:p>
      <w:pPr>
        <w:spacing w:line="360" w:lineRule="auto"/>
        <w:ind w:firstLine="1035" w:firstLineChars="493"/>
        <w:rPr>
          <w:rFonts w:hint="eastAsia"/>
          <w:color w:val="000000"/>
          <w:szCs w:val="21"/>
        </w:rPr>
      </w:pPr>
    </w:p>
    <w:p>
      <w:pPr>
        <w:spacing w:line="360" w:lineRule="auto"/>
        <w:jc w:val="center"/>
        <w:rPr>
          <w:rFonts w:hint="eastAsia"/>
          <w:b/>
          <w:color w:val="000000"/>
          <w:sz w:val="24"/>
        </w:rPr>
      </w:pPr>
      <w:r>
        <w:rPr>
          <w:rFonts w:hint="eastAsia"/>
          <w:b/>
          <w:color w:val="000000"/>
          <w:sz w:val="24"/>
        </w:rPr>
        <w:t>第</w:t>
      </w:r>
      <w:r>
        <w:rPr>
          <w:rFonts w:hint="eastAsia" w:ascii="宋体" w:hAnsi="宋体"/>
          <w:b/>
          <w:color w:val="000000"/>
          <w:sz w:val="24"/>
        </w:rPr>
        <w:t>3</w:t>
      </w:r>
      <w:r>
        <w:rPr>
          <w:rFonts w:hint="eastAsia"/>
          <w:b/>
          <w:color w:val="000000"/>
          <w:sz w:val="24"/>
        </w:rPr>
        <w:t>章  项目风险识别</w:t>
      </w:r>
    </w:p>
    <w:p>
      <w:pPr>
        <w:spacing w:line="360" w:lineRule="auto"/>
        <w:rPr>
          <w:rFonts w:hint="eastAsia"/>
          <w:b/>
          <w:color w:val="000000"/>
          <w:szCs w:val="21"/>
        </w:rPr>
      </w:pPr>
      <w:r>
        <w:rPr>
          <w:rFonts w:hint="eastAsia"/>
          <w:b/>
          <w:color w:val="000000"/>
          <w:szCs w:val="21"/>
        </w:rPr>
        <w:t>一、学习目的与要求</w:t>
      </w:r>
    </w:p>
    <w:p>
      <w:pPr>
        <w:spacing w:line="360" w:lineRule="auto"/>
        <w:ind w:firstLine="420" w:firstLineChars="200"/>
        <w:rPr>
          <w:rFonts w:hint="eastAsia" w:ascii="仿宋_GB2312" w:hAnsi="仿宋" w:eastAsia="仿宋_GB2312"/>
          <w:color w:val="000000"/>
        </w:rPr>
      </w:pPr>
      <w:r>
        <w:rPr>
          <w:rFonts w:hint="eastAsia"/>
          <w:color w:val="000000"/>
          <w:szCs w:val="21"/>
        </w:rPr>
        <w:t>项目风险识别是项目风险管理的第一步，也是项目风险管理的基础。能否有效识别项目风险，确定了项目管理目标、项目风险管理目标的能否实现。通过本章学习，使学生能够全面理解项目风险识别的内涵、基本过程；项目风险识别的技术方法等。</w:t>
      </w:r>
    </w:p>
    <w:p>
      <w:pPr>
        <w:spacing w:line="360" w:lineRule="auto"/>
        <w:rPr>
          <w:rFonts w:hint="eastAsia"/>
          <w:b/>
          <w:color w:val="000000"/>
          <w:szCs w:val="21"/>
        </w:rPr>
      </w:pPr>
      <w:r>
        <w:rPr>
          <w:rFonts w:hint="eastAsia"/>
          <w:b/>
          <w:color w:val="000000"/>
          <w:szCs w:val="21"/>
        </w:rPr>
        <w:t>二、考核知识点与考核目标</w:t>
      </w:r>
    </w:p>
    <w:p>
      <w:pPr>
        <w:rPr>
          <w:rFonts w:hint="eastAsia"/>
          <w:color w:val="000000"/>
          <w:szCs w:val="21"/>
        </w:rPr>
      </w:pPr>
      <w:r>
        <w:rPr>
          <w:rFonts w:hint="eastAsia"/>
        </w:rPr>
        <w:t>（一）项目风险识别概述</w:t>
      </w:r>
    </w:p>
    <w:p>
      <w:pPr>
        <w:spacing w:line="360" w:lineRule="auto"/>
        <w:ind w:firstLine="420" w:firstLineChars="200"/>
        <w:rPr>
          <w:rFonts w:hint="eastAsia"/>
          <w:color w:val="000000"/>
          <w:szCs w:val="21"/>
        </w:rPr>
      </w:pPr>
      <w:r>
        <w:rPr>
          <w:rFonts w:hint="eastAsia"/>
          <w:color w:val="000000"/>
          <w:szCs w:val="21"/>
        </w:rPr>
        <w:t>识记：项目风险识别的内涵、依据</w:t>
      </w:r>
    </w:p>
    <w:p>
      <w:pPr>
        <w:spacing w:line="360" w:lineRule="auto"/>
        <w:ind w:firstLine="1050" w:firstLineChars="500"/>
        <w:rPr>
          <w:rFonts w:hint="eastAsia"/>
          <w:color w:val="000000"/>
          <w:szCs w:val="21"/>
        </w:rPr>
      </w:pPr>
      <w:r>
        <w:rPr>
          <w:rFonts w:hint="eastAsia"/>
          <w:color w:val="000000"/>
          <w:szCs w:val="21"/>
        </w:rPr>
        <w:t>项目风险识别的目的意义</w:t>
      </w:r>
    </w:p>
    <w:p>
      <w:pPr>
        <w:spacing w:line="360" w:lineRule="auto"/>
        <w:ind w:firstLine="1050" w:firstLineChars="500"/>
        <w:rPr>
          <w:rFonts w:hint="eastAsia"/>
          <w:color w:val="000000"/>
          <w:szCs w:val="21"/>
        </w:rPr>
      </w:pPr>
      <w:r>
        <w:rPr>
          <w:rFonts w:hint="eastAsia"/>
          <w:color w:val="000000"/>
          <w:szCs w:val="21"/>
        </w:rPr>
        <w:t>项目风险识别的基本内容、特点、原则</w:t>
      </w:r>
    </w:p>
    <w:p>
      <w:pPr>
        <w:rPr>
          <w:rFonts w:hint="eastAsia"/>
        </w:rPr>
      </w:pPr>
      <w:r>
        <w:rPr>
          <w:rFonts w:hint="eastAsia"/>
        </w:rPr>
        <w:t>（二）项目风险识别的程序</w:t>
      </w:r>
    </w:p>
    <w:p>
      <w:pPr>
        <w:spacing w:line="360" w:lineRule="auto"/>
        <w:ind w:firstLine="420" w:firstLineChars="200"/>
        <w:rPr>
          <w:rFonts w:hint="eastAsia"/>
          <w:color w:val="000000"/>
          <w:szCs w:val="21"/>
        </w:rPr>
      </w:pPr>
      <w:r>
        <w:rPr>
          <w:rFonts w:hint="eastAsia"/>
        </w:rPr>
        <w:t>理解：</w:t>
      </w:r>
      <w:r>
        <w:rPr>
          <w:rFonts w:hint="eastAsia"/>
          <w:color w:val="000000"/>
          <w:szCs w:val="21"/>
        </w:rPr>
        <w:t>项目风险识别的基本过程</w:t>
      </w:r>
    </w:p>
    <w:p>
      <w:pPr>
        <w:spacing w:line="360" w:lineRule="auto"/>
        <w:rPr>
          <w:rFonts w:hint="eastAsia"/>
        </w:rPr>
      </w:pPr>
      <w:r>
        <w:rPr>
          <w:rFonts w:hint="eastAsia"/>
        </w:rPr>
        <w:t>（三）项目风险识别的技术与方法</w:t>
      </w:r>
    </w:p>
    <w:p>
      <w:pPr>
        <w:spacing w:line="360" w:lineRule="auto"/>
        <w:ind w:firstLine="420" w:firstLineChars="200"/>
        <w:rPr>
          <w:rFonts w:hint="eastAsia"/>
          <w:color w:val="000000"/>
          <w:szCs w:val="21"/>
        </w:rPr>
      </w:pPr>
      <w:r>
        <w:rPr>
          <w:rFonts w:hint="eastAsia"/>
          <w:color w:val="000000"/>
          <w:szCs w:val="21"/>
        </w:rPr>
        <w:t>理解：德尔菲法</w:t>
      </w:r>
    </w:p>
    <w:p>
      <w:pPr>
        <w:spacing w:line="360" w:lineRule="auto"/>
        <w:ind w:firstLine="1050" w:firstLineChars="500"/>
        <w:rPr>
          <w:rFonts w:hint="eastAsia"/>
          <w:color w:val="000000"/>
          <w:szCs w:val="21"/>
        </w:rPr>
      </w:pPr>
      <w:r>
        <w:rPr>
          <w:rFonts w:hint="eastAsia"/>
          <w:color w:val="000000"/>
          <w:szCs w:val="21"/>
        </w:rPr>
        <w:t>头脑风暴法</w:t>
      </w:r>
    </w:p>
    <w:p>
      <w:pPr>
        <w:spacing w:line="360" w:lineRule="auto"/>
        <w:ind w:firstLine="1050" w:firstLineChars="500"/>
        <w:rPr>
          <w:rFonts w:hint="eastAsia"/>
          <w:color w:val="000000"/>
          <w:szCs w:val="21"/>
        </w:rPr>
      </w:pPr>
      <w:r>
        <w:rPr>
          <w:color w:val="000000"/>
          <w:szCs w:val="21"/>
        </w:rPr>
        <w:t>SWOT</w:t>
      </w:r>
      <w:r>
        <w:rPr>
          <w:rFonts w:hint="eastAsia"/>
          <w:color w:val="000000"/>
          <w:szCs w:val="21"/>
        </w:rPr>
        <w:t>技术</w:t>
      </w:r>
    </w:p>
    <w:p>
      <w:pPr>
        <w:spacing w:line="360" w:lineRule="auto"/>
        <w:ind w:firstLine="1050" w:firstLineChars="500"/>
        <w:rPr>
          <w:rStyle w:val="12"/>
          <w:rFonts w:hint="eastAsia"/>
        </w:rPr>
      </w:pPr>
      <w:r>
        <w:rPr>
          <w:rFonts w:hint="eastAsia"/>
          <w:color w:val="000000"/>
          <w:szCs w:val="21"/>
        </w:rPr>
        <w:t>风险图解技术</w:t>
      </w:r>
      <w:r>
        <w:rPr>
          <w:rStyle w:val="12"/>
          <w:rFonts w:hint="eastAsia"/>
        </w:rPr>
        <w:t>分析</w:t>
      </w:r>
    </w:p>
    <w:p>
      <w:pPr>
        <w:spacing w:line="360" w:lineRule="auto"/>
        <w:ind w:firstLine="1050" w:firstLineChars="500"/>
        <w:rPr>
          <w:color w:val="000000"/>
          <w:szCs w:val="21"/>
        </w:rPr>
      </w:pPr>
      <w:r>
        <w:rPr>
          <w:rFonts w:hint="eastAsia"/>
          <w:color w:val="000000"/>
          <w:szCs w:val="21"/>
        </w:rPr>
        <w:t>风险清单法</w:t>
      </w:r>
    </w:p>
    <w:p>
      <w:pPr>
        <w:spacing w:line="360" w:lineRule="auto"/>
      </w:pPr>
      <w:r>
        <w:rPr>
          <w:rFonts w:hint="eastAsia"/>
        </w:rPr>
        <w:t>（四）项目风险识别的结果</w:t>
      </w:r>
    </w:p>
    <w:p>
      <w:pPr>
        <w:spacing w:line="360" w:lineRule="auto"/>
        <w:ind w:firstLine="420" w:firstLineChars="200"/>
        <w:rPr>
          <w:rFonts w:hint="eastAsia"/>
          <w:color w:val="000000"/>
          <w:szCs w:val="21"/>
        </w:rPr>
      </w:pPr>
      <w:r>
        <w:rPr>
          <w:rFonts w:hint="eastAsia"/>
          <w:color w:val="000000"/>
          <w:szCs w:val="21"/>
        </w:rPr>
        <w:t>识记：已识别的项目风险</w:t>
      </w:r>
    </w:p>
    <w:p>
      <w:pPr>
        <w:spacing w:line="360" w:lineRule="auto"/>
        <w:ind w:firstLine="1050" w:firstLineChars="500"/>
        <w:rPr>
          <w:rFonts w:hint="eastAsia"/>
          <w:color w:val="000000"/>
          <w:szCs w:val="21"/>
        </w:rPr>
      </w:pPr>
      <w:r>
        <w:rPr>
          <w:rFonts w:hint="eastAsia"/>
          <w:color w:val="000000"/>
          <w:szCs w:val="21"/>
        </w:rPr>
        <w:t>潜在的项目风险</w:t>
      </w:r>
    </w:p>
    <w:p>
      <w:pPr>
        <w:spacing w:line="360" w:lineRule="auto"/>
        <w:rPr>
          <w:rFonts w:hint="eastAsia"/>
          <w:b/>
          <w:bCs/>
        </w:rPr>
      </w:pPr>
    </w:p>
    <w:p>
      <w:pPr>
        <w:spacing w:beforeLines="50" w:afterLines="50" w:line="360" w:lineRule="auto"/>
        <w:jc w:val="center"/>
        <w:rPr>
          <w:rFonts w:hint="eastAsia" w:ascii="宋体" w:hAnsi="宋体"/>
          <w:b/>
          <w:sz w:val="24"/>
        </w:rPr>
      </w:pPr>
      <w:r>
        <w:rPr>
          <w:rFonts w:hint="eastAsia" w:ascii="宋体" w:hAnsi="宋体"/>
          <w:b/>
          <w:sz w:val="24"/>
        </w:rPr>
        <w:t>第4章  项目风险分析</w:t>
      </w:r>
    </w:p>
    <w:p>
      <w:pPr>
        <w:spacing w:line="360" w:lineRule="auto"/>
        <w:rPr>
          <w:rFonts w:hint="eastAsia" w:ascii="宋体" w:hAnsi="宋体"/>
          <w:b/>
          <w:color w:val="000000"/>
          <w:szCs w:val="21"/>
        </w:rPr>
      </w:pPr>
      <w:r>
        <w:rPr>
          <w:rFonts w:hint="eastAsia" w:ascii="宋体" w:hAnsi="宋体"/>
          <w:b/>
          <w:color w:val="000000"/>
          <w:szCs w:val="21"/>
        </w:rPr>
        <w:t>一、学习目的与要求</w:t>
      </w:r>
    </w:p>
    <w:p>
      <w:pPr>
        <w:spacing w:line="360" w:lineRule="auto"/>
        <w:ind w:firstLine="420" w:firstLineChars="200"/>
        <w:rPr>
          <w:rFonts w:ascii="仿宋_GB2312" w:hAnsi="仿宋" w:eastAsia="仿宋_GB2312"/>
        </w:rPr>
      </w:pPr>
      <w:r>
        <w:rPr>
          <w:rFonts w:hint="eastAsia"/>
          <w:color w:val="000000"/>
          <w:szCs w:val="21"/>
        </w:rPr>
        <w:t>项目风险分析是指通过定性或定量分析的手段，对项目单个风险发生的概率和产生的后果进行衡量，并对项目中所有的风险按大小进行排序的过程。本章对于有针对性地选择风险应对措施，成功实现项目风险管理目标起着决定性的作用。通过本章学习，使学生能够全面理解项目风险分析的内涵；风险估计指标、评价标准；定性、定量风险分析技术与方法等。</w:t>
      </w:r>
    </w:p>
    <w:p>
      <w:pPr>
        <w:spacing w:line="360" w:lineRule="auto"/>
        <w:rPr>
          <w:rFonts w:hint="eastAsia" w:ascii="宋体" w:hAnsi="宋体"/>
          <w:b/>
          <w:szCs w:val="21"/>
        </w:rPr>
      </w:pPr>
      <w:r>
        <w:rPr>
          <w:rFonts w:hint="eastAsia" w:ascii="宋体" w:hAnsi="宋体"/>
          <w:b/>
          <w:szCs w:val="21"/>
        </w:rPr>
        <w:t>二、考核知识点与考核目标</w:t>
      </w:r>
    </w:p>
    <w:p>
      <w:pPr>
        <w:spacing w:line="360" w:lineRule="auto"/>
        <w:rPr>
          <w:rFonts w:hint="eastAsia"/>
          <w:color w:val="000000"/>
          <w:szCs w:val="21"/>
        </w:rPr>
      </w:pPr>
      <w:r>
        <w:rPr>
          <w:rFonts w:hint="eastAsia"/>
        </w:rPr>
        <w:t>（一）项目风险分析概述</w:t>
      </w:r>
    </w:p>
    <w:p>
      <w:pPr>
        <w:spacing w:line="360" w:lineRule="auto"/>
        <w:ind w:firstLine="420" w:firstLineChars="200"/>
        <w:rPr>
          <w:rFonts w:hint="eastAsia"/>
          <w:color w:val="000000"/>
          <w:szCs w:val="21"/>
        </w:rPr>
      </w:pPr>
      <w:r>
        <w:rPr>
          <w:rFonts w:hint="eastAsia"/>
          <w:color w:val="000000"/>
          <w:szCs w:val="21"/>
        </w:rPr>
        <w:t>识记：项目风险分析的内涵</w:t>
      </w:r>
    </w:p>
    <w:p>
      <w:pPr>
        <w:spacing w:line="360" w:lineRule="auto"/>
        <w:ind w:firstLine="1050" w:firstLineChars="500"/>
        <w:rPr>
          <w:rFonts w:hint="eastAsia"/>
          <w:color w:val="000000"/>
          <w:szCs w:val="21"/>
        </w:rPr>
      </w:pPr>
      <w:r>
        <w:rPr>
          <w:rFonts w:hint="eastAsia"/>
          <w:color w:val="000000"/>
          <w:szCs w:val="21"/>
        </w:rPr>
        <w:t>项目风险分析的分类、依据</w:t>
      </w:r>
    </w:p>
    <w:p>
      <w:pPr>
        <w:spacing w:line="360" w:lineRule="auto"/>
        <w:ind w:firstLine="1050" w:firstLineChars="500"/>
        <w:rPr>
          <w:rFonts w:hint="eastAsia"/>
          <w:color w:val="000000"/>
          <w:szCs w:val="21"/>
        </w:rPr>
      </w:pPr>
      <w:r>
        <w:rPr>
          <w:rFonts w:hint="eastAsia"/>
          <w:color w:val="000000"/>
          <w:szCs w:val="21"/>
        </w:rPr>
        <w:t xml:space="preserve">项目风险估计指标 </w:t>
      </w:r>
    </w:p>
    <w:p>
      <w:pPr>
        <w:spacing w:line="360" w:lineRule="auto"/>
        <w:ind w:firstLine="1050" w:firstLineChars="500"/>
        <w:rPr>
          <w:rFonts w:hint="eastAsia"/>
          <w:color w:val="000000"/>
          <w:szCs w:val="21"/>
        </w:rPr>
      </w:pPr>
      <w:r>
        <w:rPr>
          <w:rFonts w:hint="eastAsia"/>
          <w:color w:val="000000"/>
          <w:szCs w:val="21"/>
        </w:rPr>
        <w:t>项目风险评价基准</w:t>
      </w:r>
    </w:p>
    <w:p>
      <w:pPr>
        <w:rPr>
          <w:rFonts w:hint="eastAsia"/>
        </w:rPr>
      </w:pPr>
      <w:r>
        <w:rPr>
          <w:rFonts w:hint="eastAsia"/>
        </w:rPr>
        <w:t>（二）定性风险分析的技术与方法</w:t>
      </w:r>
    </w:p>
    <w:p>
      <w:pPr>
        <w:spacing w:line="360" w:lineRule="auto"/>
        <w:ind w:firstLine="420" w:firstLineChars="200"/>
        <w:rPr>
          <w:rFonts w:hint="eastAsia"/>
          <w:color w:val="000000"/>
          <w:szCs w:val="21"/>
        </w:rPr>
      </w:pPr>
      <w:r>
        <w:rPr>
          <w:rFonts w:hint="eastAsia"/>
        </w:rPr>
        <w:t>理解：</w:t>
      </w:r>
      <w:r>
        <w:rPr>
          <w:rFonts w:hint="eastAsia"/>
          <w:color w:val="000000"/>
          <w:szCs w:val="21"/>
        </w:rPr>
        <w:t>风险概率和影响评估</w:t>
      </w:r>
    </w:p>
    <w:p>
      <w:pPr>
        <w:spacing w:line="360" w:lineRule="auto"/>
        <w:ind w:firstLine="420" w:firstLineChars="200"/>
        <w:rPr>
          <w:rFonts w:hint="eastAsia"/>
          <w:color w:val="000000"/>
          <w:szCs w:val="21"/>
        </w:rPr>
      </w:pPr>
      <w:r>
        <w:rPr>
          <w:rFonts w:hint="eastAsia"/>
          <w:color w:val="000000"/>
          <w:szCs w:val="21"/>
        </w:rPr>
        <w:t>应用：主观评分法</w:t>
      </w:r>
    </w:p>
    <w:p>
      <w:pPr>
        <w:spacing w:line="360" w:lineRule="auto"/>
        <w:ind w:firstLine="1050" w:firstLineChars="500"/>
        <w:rPr>
          <w:rFonts w:hint="eastAsia"/>
          <w:color w:val="000000"/>
          <w:szCs w:val="21"/>
        </w:rPr>
      </w:pPr>
      <w:r>
        <w:rPr>
          <w:rFonts w:hint="eastAsia"/>
          <w:color w:val="000000"/>
          <w:szCs w:val="21"/>
        </w:rPr>
        <w:t>概率</w:t>
      </w:r>
      <w:r>
        <w:rPr>
          <w:color w:val="000000"/>
          <w:szCs w:val="21"/>
        </w:rPr>
        <w:t>-</w:t>
      </w:r>
      <w:r>
        <w:rPr>
          <w:rFonts w:hint="eastAsia"/>
          <w:color w:val="000000"/>
          <w:szCs w:val="21"/>
        </w:rPr>
        <w:t>影响矩阵</w:t>
      </w:r>
    </w:p>
    <w:p>
      <w:pPr>
        <w:spacing w:line="360" w:lineRule="auto"/>
        <w:rPr>
          <w:rFonts w:hint="eastAsia"/>
        </w:rPr>
      </w:pPr>
      <w:r>
        <w:rPr>
          <w:rFonts w:hint="eastAsia"/>
        </w:rPr>
        <w:t>（三）定量风险分析的技术与方法</w:t>
      </w:r>
    </w:p>
    <w:p>
      <w:pPr>
        <w:spacing w:line="360" w:lineRule="auto"/>
        <w:ind w:firstLine="420"/>
        <w:rPr>
          <w:rFonts w:hint="eastAsia"/>
          <w:color w:val="000000"/>
          <w:szCs w:val="21"/>
        </w:rPr>
      </w:pPr>
      <w:r>
        <w:rPr>
          <w:rFonts w:hint="eastAsia"/>
          <w:color w:val="000000"/>
          <w:szCs w:val="21"/>
        </w:rPr>
        <w:t>理解：敏感性分析法</w:t>
      </w:r>
    </w:p>
    <w:p>
      <w:pPr>
        <w:spacing w:line="360" w:lineRule="auto"/>
        <w:ind w:firstLine="1050" w:firstLineChars="500"/>
        <w:rPr>
          <w:rFonts w:hint="eastAsia"/>
          <w:color w:val="000000"/>
          <w:szCs w:val="21"/>
        </w:rPr>
      </w:pPr>
      <w:r>
        <w:rPr>
          <w:rFonts w:hint="eastAsia"/>
          <w:color w:val="000000"/>
          <w:szCs w:val="21"/>
        </w:rPr>
        <w:t>层次分析法</w:t>
      </w:r>
    </w:p>
    <w:p>
      <w:pPr>
        <w:spacing w:line="360" w:lineRule="auto"/>
        <w:ind w:firstLine="1050" w:firstLineChars="500"/>
        <w:rPr>
          <w:color w:val="000000"/>
          <w:szCs w:val="21"/>
        </w:rPr>
      </w:pPr>
      <w:r>
        <w:rPr>
          <w:rFonts w:hint="eastAsia"/>
          <w:color w:val="000000"/>
          <w:szCs w:val="21"/>
        </w:rPr>
        <w:t>贝叶斯概率法</w:t>
      </w:r>
    </w:p>
    <w:p>
      <w:pPr>
        <w:spacing w:line="360" w:lineRule="auto"/>
        <w:ind w:firstLine="1050" w:firstLineChars="500"/>
        <w:rPr>
          <w:color w:val="000000"/>
          <w:szCs w:val="21"/>
        </w:rPr>
      </w:pPr>
      <w:r>
        <w:rPr>
          <w:rFonts w:hint="eastAsia"/>
          <w:color w:val="000000"/>
          <w:szCs w:val="21"/>
        </w:rPr>
        <w:t>期望效用函数理论</w:t>
      </w:r>
    </w:p>
    <w:p>
      <w:pPr>
        <w:spacing w:line="360" w:lineRule="auto"/>
        <w:ind w:firstLine="1050" w:firstLineChars="500"/>
        <w:rPr>
          <w:color w:val="000000"/>
          <w:szCs w:val="21"/>
        </w:rPr>
      </w:pPr>
      <w:r>
        <w:rPr>
          <w:rFonts w:hint="eastAsia"/>
          <w:color w:val="000000"/>
          <w:szCs w:val="21"/>
        </w:rPr>
        <w:t>蒙特卡洛模拟法</w:t>
      </w:r>
    </w:p>
    <w:p>
      <w:pPr>
        <w:spacing w:line="360" w:lineRule="auto"/>
        <w:ind w:firstLine="1050" w:firstLineChars="500"/>
        <w:rPr>
          <w:rFonts w:hint="eastAsia"/>
          <w:color w:val="000000"/>
          <w:szCs w:val="21"/>
        </w:rPr>
      </w:pPr>
      <w:r>
        <w:rPr>
          <w:rFonts w:hint="eastAsia"/>
          <w:color w:val="000000"/>
          <w:szCs w:val="21"/>
        </w:rPr>
        <w:t>网络分析法</w:t>
      </w:r>
    </w:p>
    <w:p>
      <w:pPr>
        <w:spacing w:line="360" w:lineRule="auto"/>
        <w:ind w:firstLine="420"/>
        <w:rPr>
          <w:color w:val="000000"/>
          <w:szCs w:val="21"/>
        </w:rPr>
      </w:pPr>
      <w:r>
        <w:rPr>
          <w:rFonts w:hint="eastAsia"/>
          <w:color w:val="000000"/>
          <w:szCs w:val="21"/>
        </w:rPr>
        <w:t>应用：决策树法</w:t>
      </w:r>
    </w:p>
    <w:p>
      <w:pPr>
        <w:spacing w:line="360" w:lineRule="auto"/>
      </w:pPr>
      <w:r>
        <w:rPr>
          <w:rFonts w:hint="eastAsia"/>
        </w:rPr>
        <w:t>（四）项目风险分析的结果</w:t>
      </w:r>
    </w:p>
    <w:p>
      <w:pPr>
        <w:spacing w:line="360" w:lineRule="auto"/>
        <w:ind w:firstLine="420"/>
        <w:rPr>
          <w:color w:val="000000"/>
          <w:szCs w:val="21"/>
        </w:rPr>
      </w:pPr>
      <w:r>
        <w:rPr>
          <w:rFonts w:hint="eastAsia"/>
          <w:color w:val="000000"/>
          <w:szCs w:val="21"/>
        </w:rPr>
        <w:t>识记：更新风险登记册</w:t>
      </w:r>
    </w:p>
    <w:p>
      <w:pPr>
        <w:spacing w:line="360" w:lineRule="auto"/>
        <w:ind w:firstLine="420"/>
        <w:rPr>
          <w:rFonts w:hint="eastAsia"/>
        </w:rPr>
      </w:pPr>
    </w:p>
    <w:p>
      <w:pPr>
        <w:spacing w:beforeLines="50" w:afterLines="50" w:line="360" w:lineRule="auto"/>
        <w:jc w:val="center"/>
        <w:rPr>
          <w:rFonts w:hint="eastAsia"/>
          <w:b/>
          <w:szCs w:val="21"/>
        </w:rPr>
      </w:pPr>
      <w:r>
        <w:rPr>
          <w:rFonts w:hint="eastAsia" w:ascii="宋体" w:hAnsi="宋体"/>
          <w:b/>
          <w:sz w:val="24"/>
        </w:rPr>
        <w:t>第5章  项目风险应对规划</w:t>
      </w:r>
    </w:p>
    <w:p>
      <w:pPr>
        <w:spacing w:line="360" w:lineRule="auto"/>
        <w:rPr>
          <w:rFonts w:hint="eastAsia"/>
          <w:b/>
          <w:szCs w:val="21"/>
        </w:rPr>
      </w:pPr>
      <w:r>
        <w:rPr>
          <w:rFonts w:hint="eastAsia"/>
          <w:b/>
          <w:szCs w:val="21"/>
        </w:rPr>
        <w:t>一、学习目的与要求</w:t>
      </w:r>
    </w:p>
    <w:p>
      <w:pPr>
        <w:spacing w:line="360" w:lineRule="auto"/>
        <w:ind w:firstLine="420" w:firstLineChars="200"/>
        <w:rPr>
          <w:rFonts w:hint="eastAsia"/>
          <w:color w:val="000000"/>
          <w:szCs w:val="21"/>
        </w:rPr>
      </w:pPr>
      <w:r>
        <w:rPr>
          <w:rFonts w:hint="eastAsia"/>
          <w:color w:val="000000"/>
          <w:szCs w:val="21"/>
        </w:rPr>
        <w:t>项目风险应对规划是项目风险管理中的一项重要工作，是在项目风险识别和项目风险定性、定量分析的基础上开展的。其主要工作是根据风险的优先级来制定应对措施，并把风险应对所需的资源和活动加进项目的预算、进度计划和项目管理计划中。本章在对项目风险应对规划内涵、依据、步骤进行全面论述的基础上，重点对积极风险、消极风险的具体应对策略及其特点进行了系统分析。并对项目风险应对规划的交付物《项目风险应对计划》的项目内容进行了阐述。通过本章的学习，使学生能够系统掌握项目风险应对规划的内涵、基本原理和思路，以及项目风险应对的重要策略。</w:t>
      </w:r>
    </w:p>
    <w:p>
      <w:pPr>
        <w:spacing w:line="360" w:lineRule="auto"/>
        <w:rPr>
          <w:rFonts w:hint="eastAsia"/>
          <w:b/>
          <w:szCs w:val="21"/>
        </w:rPr>
      </w:pPr>
      <w:r>
        <w:rPr>
          <w:rFonts w:hint="eastAsia"/>
          <w:b/>
          <w:szCs w:val="21"/>
        </w:rPr>
        <w:t>二、考核知识点与考核目标</w:t>
      </w:r>
    </w:p>
    <w:p>
      <w:pPr>
        <w:spacing w:line="360" w:lineRule="auto"/>
        <w:rPr>
          <w:rFonts w:hint="eastAsia"/>
          <w:color w:val="000000"/>
          <w:szCs w:val="21"/>
        </w:rPr>
      </w:pPr>
      <w:r>
        <w:rPr>
          <w:rFonts w:hint="eastAsia"/>
        </w:rPr>
        <w:t>（一）项目风险应对规划概述</w:t>
      </w:r>
    </w:p>
    <w:p>
      <w:pPr>
        <w:spacing w:line="360" w:lineRule="auto"/>
        <w:ind w:firstLine="420" w:firstLineChars="200"/>
        <w:rPr>
          <w:rFonts w:hint="eastAsia"/>
          <w:color w:val="000000"/>
          <w:szCs w:val="21"/>
        </w:rPr>
      </w:pPr>
      <w:r>
        <w:rPr>
          <w:rFonts w:hint="eastAsia"/>
          <w:color w:val="000000"/>
          <w:szCs w:val="21"/>
        </w:rPr>
        <w:t>识记：项目风险应对规划的内涵</w:t>
      </w:r>
    </w:p>
    <w:p>
      <w:pPr>
        <w:spacing w:line="360" w:lineRule="auto"/>
        <w:ind w:firstLine="1050" w:firstLineChars="500"/>
        <w:rPr>
          <w:rFonts w:hint="eastAsia"/>
          <w:color w:val="000000"/>
          <w:szCs w:val="21"/>
        </w:rPr>
      </w:pPr>
      <w:r>
        <w:rPr>
          <w:rFonts w:hint="eastAsia"/>
          <w:color w:val="000000"/>
          <w:szCs w:val="21"/>
        </w:rPr>
        <w:t>项目风险应对规划的依据、交付物</w:t>
      </w:r>
    </w:p>
    <w:p>
      <w:pPr>
        <w:spacing w:line="360" w:lineRule="auto"/>
        <w:ind w:firstLine="1062" w:firstLineChars="506"/>
        <w:rPr>
          <w:rFonts w:hint="eastAsia"/>
          <w:color w:val="000000"/>
          <w:szCs w:val="21"/>
        </w:rPr>
      </w:pPr>
      <w:r>
        <w:rPr>
          <w:rFonts w:hint="eastAsia"/>
          <w:color w:val="000000"/>
          <w:szCs w:val="21"/>
        </w:rPr>
        <w:t>项目风险应对的实施步骤</w:t>
      </w:r>
    </w:p>
    <w:p>
      <w:pPr>
        <w:rPr>
          <w:rFonts w:hint="eastAsia"/>
        </w:rPr>
      </w:pPr>
      <w:r>
        <w:rPr>
          <w:rFonts w:hint="eastAsia"/>
        </w:rPr>
        <w:t>（二）消极风险或威胁的应对策略</w:t>
      </w:r>
    </w:p>
    <w:p>
      <w:pPr>
        <w:spacing w:line="360" w:lineRule="auto"/>
        <w:ind w:firstLine="420" w:firstLineChars="200"/>
        <w:rPr>
          <w:rFonts w:hint="eastAsia"/>
          <w:color w:val="000000"/>
          <w:szCs w:val="21"/>
        </w:rPr>
      </w:pPr>
      <w:r>
        <w:rPr>
          <w:rFonts w:hint="eastAsia"/>
        </w:rPr>
        <w:t>识记：</w:t>
      </w:r>
      <w:r>
        <w:rPr>
          <w:rFonts w:hint="eastAsia"/>
          <w:color w:val="000000"/>
          <w:szCs w:val="21"/>
        </w:rPr>
        <w:t>消极风险或威胁的应对策略</w:t>
      </w:r>
    </w:p>
    <w:p>
      <w:pPr>
        <w:spacing w:line="360" w:lineRule="auto"/>
        <w:rPr>
          <w:rFonts w:hint="eastAsia"/>
        </w:rPr>
      </w:pPr>
      <w:r>
        <w:rPr>
          <w:rFonts w:hint="eastAsia"/>
        </w:rPr>
        <w:t>（三）积极风险或机会的应对策略</w:t>
      </w:r>
    </w:p>
    <w:p>
      <w:pPr>
        <w:spacing w:line="360" w:lineRule="auto"/>
        <w:ind w:firstLine="420"/>
        <w:rPr>
          <w:rFonts w:hint="eastAsia"/>
          <w:color w:val="000000"/>
          <w:szCs w:val="21"/>
        </w:rPr>
      </w:pPr>
      <w:r>
        <w:rPr>
          <w:rFonts w:hint="eastAsia"/>
        </w:rPr>
        <w:t>识记</w:t>
      </w:r>
      <w:r>
        <w:rPr>
          <w:rFonts w:hint="eastAsia"/>
          <w:color w:val="000000"/>
          <w:szCs w:val="21"/>
        </w:rPr>
        <w:t>：积极风险或机会的应对策略</w:t>
      </w:r>
    </w:p>
    <w:p>
      <w:pPr>
        <w:rPr>
          <w:rFonts w:hint="eastAsia"/>
        </w:rPr>
      </w:pPr>
      <w:r>
        <w:rPr>
          <w:rFonts w:hint="eastAsia"/>
        </w:rPr>
        <w:t>（四）项目风险应对计划</w:t>
      </w:r>
    </w:p>
    <w:p>
      <w:pPr>
        <w:spacing w:line="360" w:lineRule="auto"/>
        <w:ind w:firstLine="420" w:firstLineChars="200"/>
        <w:rPr>
          <w:rFonts w:hint="eastAsia"/>
          <w:color w:val="000000"/>
          <w:szCs w:val="21"/>
        </w:rPr>
      </w:pPr>
      <w:r>
        <w:rPr>
          <w:rFonts w:hint="eastAsia"/>
        </w:rPr>
        <w:t>理解：</w:t>
      </w:r>
      <w:r>
        <w:rPr>
          <w:rFonts w:hint="eastAsia"/>
          <w:color w:val="000000"/>
          <w:szCs w:val="21"/>
        </w:rPr>
        <w:t>项目风险应对计划的内涵</w:t>
      </w:r>
    </w:p>
    <w:p>
      <w:pPr>
        <w:spacing w:line="360" w:lineRule="auto"/>
        <w:ind w:firstLine="1050" w:firstLineChars="500"/>
        <w:rPr>
          <w:rFonts w:hint="eastAsia"/>
          <w:color w:val="000000"/>
          <w:szCs w:val="21"/>
        </w:rPr>
      </w:pPr>
      <w:r>
        <w:rPr>
          <w:rFonts w:hint="eastAsia"/>
          <w:color w:val="000000"/>
          <w:szCs w:val="21"/>
        </w:rPr>
        <w:t>项目风险应对计划的内容</w:t>
      </w:r>
    </w:p>
    <w:p>
      <w:pPr>
        <w:spacing w:line="360" w:lineRule="auto"/>
        <w:ind w:firstLine="1050" w:firstLineChars="500"/>
        <w:rPr>
          <w:color w:val="000000"/>
          <w:szCs w:val="21"/>
        </w:rPr>
      </w:pPr>
      <w:r>
        <w:rPr>
          <w:rFonts w:hint="eastAsia"/>
          <w:color w:val="000000"/>
          <w:szCs w:val="21"/>
        </w:rPr>
        <w:t>项目风险应对计划的关键要素</w:t>
      </w:r>
    </w:p>
    <w:p>
      <w:pPr>
        <w:spacing w:line="360" w:lineRule="auto"/>
        <w:rPr>
          <w:rFonts w:hint="eastAsia"/>
        </w:rPr>
      </w:pPr>
      <w:r>
        <w:rPr>
          <w:rFonts w:hint="eastAsia"/>
        </w:rPr>
        <w:t>（五）项目风险应对规划的结果</w:t>
      </w:r>
    </w:p>
    <w:p>
      <w:pPr>
        <w:spacing w:line="360" w:lineRule="auto"/>
        <w:ind w:firstLine="420" w:firstLineChars="200"/>
        <w:rPr>
          <w:rFonts w:hint="eastAsia"/>
          <w:color w:val="000000"/>
          <w:szCs w:val="21"/>
        </w:rPr>
      </w:pPr>
      <w:r>
        <w:rPr>
          <w:rFonts w:hint="eastAsia"/>
        </w:rPr>
        <w:t>识记</w:t>
      </w:r>
      <w:r>
        <w:rPr>
          <w:rFonts w:hint="eastAsia"/>
          <w:color w:val="000000"/>
          <w:szCs w:val="21"/>
        </w:rPr>
        <w:t>：项目管理计划更新</w:t>
      </w:r>
    </w:p>
    <w:p>
      <w:pPr>
        <w:spacing w:line="360" w:lineRule="auto"/>
        <w:ind w:firstLine="991" w:firstLineChars="472"/>
        <w:rPr>
          <w:rFonts w:hint="eastAsia"/>
          <w:color w:val="000000"/>
          <w:szCs w:val="21"/>
        </w:rPr>
      </w:pPr>
      <w:r>
        <w:rPr>
          <w:rFonts w:hint="eastAsia"/>
          <w:color w:val="000000"/>
          <w:szCs w:val="21"/>
        </w:rPr>
        <w:t>项目文件更新</w:t>
      </w:r>
    </w:p>
    <w:p>
      <w:pPr>
        <w:spacing w:line="360" w:lineRule="auto"/>
        <w:rPr>
          <w:rFonts w:hint="eastAsia"/>
        </w:rPr>
      </w:pPr>
      <w:r>
        <w:rPr>
          <w:rFonts w:hint="eastAsia"/>
        </w:rPr>
        <w:t>（六）突发事件应急管理</w:t>
      </w:r>
    </w:p>
    <w:p>
      <w:pPr>
        <w:spacing w:line="360" w:lineRule="auto"/>
        <w:ind w:firstLine="420"/>
        <w:rPr>
          <w:rFonts w:hint="eastAsia"/>
          <w:color w:val="000000"/>
          <w:szCs w:val="21"/>
        </w:rPr>
      </w:pPr>
      <w:r>
        <w:rPr>
          <w:rFonts w:hint="eastAsia"/>
          <w:color w:val="000000"/>
          <w:szCs w:val="21"/>
        </w:rPr>
        <w:t>理解：突发事件与应急管理的内涵</w:t>
      </w:r>
    </w:p>
    <w:p>
      <w:pPr>
        <w:spacing w:line="360" w:lineRule="auto"/>
        <w:ind w:firstLine="1050" w:firstLineChars="500"/>
        <w:rPr>
          <w:rFonts w:hint="eastAsia"/>
          <w:color w:val="000000"/>
          <w:szCs w:val="21"/>
        </w:rPr>
      </w:pPr>
      <w:r>
        <w:rPr>
          <w:rFonts w:hint="eastAsia"/>
          <w:color w:val="000000"/>
          <w:szCs w:val="21"/>
        </w:rPr>
        <w:t>应急管理的原则</w:t>
      </w:r>
    </w:p>
    <w:p>
      <w:pPr>
        <w:spacing w:line="360" w:lineRule="auto"/>
        <w:ind w:firstLine="1050" w:firstLineChars="500"/>
        <w:rPr>
          <w:color w:val="000000"/>
          <w:szCs w:val="21"/>
        </w:rPr>
      </w:pPr>
      <w:r>
        <w:rPr>
          <w:rFonts w:hint="eastAsia"/>
          <w:color w:val="000000"/>
          <w:szCs w:val="21"/>
        </w:rPr>
        <w:t>应急管理体系的要素</w:t>
      </w:r>
    </w:p>
    <w:p>
      <w:pPr>
        <w:spacing w:line="360" w:lineRule="auto"/>
        <w:ind w:firstLine="1050" w:firstLineChars="500"/>
        <w:rPr>
          <w:rFonts w:hint="eastAsia"/>
          <w:color w:val="000000"/>
          <w:szCs w:val="21"/>
        </w:rPr>
      </w:pPr>
    </w:p>
    <w:p>
      <w:pPr>
        <w:spacing w:beforeLines="50" w:afterLines="50" w:line="360" w:lineRule="auto"/>
        <w:jc w:val="center"/>
        <w:rPr>
          <w:rFonts w:hint="eastAsia" w:ascii="宋体" w:hAnsi="宋体"/>
          <w:b/>
          <w:sz w:val="24"/>
        </w:rPr>
      </w:pPr>
      <w:r>
        <w:rPr>
          <w:rFonts w:hint="eastAsia" w:ascii="宋体" w:hAnsi="宋体"/>
          <w:b/>
          <w:sz w:val="24"/>
        </w:rPr>
        <w:t>第6章  项目风险监控</w:t>
      </w:r>
    </w:p>
    <w:p>
      <w:pPr>
        <w:spacing w:line="360" w:lineRule="auto"/>
        <w:rPr>
          <w:rFonts w:hint="eastAsia"/>
          <w:b/>
          <w:szCs w:val="21"/>
        </w:rPr>
      </w:pPr>
      <w:r>
        <w:rPr>
          <w:rFonts w:hint="eastAsia"/>
          <w:b/>
          <w:szCs w:val="21"/>
        </w:rPr>
        <w:t>一、学习目的与要求</w:t>
      </w:r>
    </w:p>
    <w:p>
      <w:pPr>
        <w:spacing w:line="360" w:lineRule="auto"/>
        <w:ind w:firstLine="420" w:firstLineChars="200"/>
        <w:rPr>
          <w:rFonts w:hint="eastAsia"/>
          <w:color w:val="000000"/>
          <w:szCs w:val="21"/>
        </w:rPr>
      </w:pPr>
      <w:r>
        <w:rPr>
          <w:rFonts w:hint="eastAsia"/>
          <w:color w:val="000000"/>
          <w:szCs w:val="21"/>
        </w:rPr>
        <w:t>项目风险监控是项目实施中一项重要工作，是建立在项目风险的阶段性、渐进性和可控性基础之上的一种项目管理工作，是项目整个生命周期中的一种持续进行的过程。本章在对项目风险监控内涵、目标、步骤进行全面论述的基础上，重点对项目风险监控常用的技术和方法进行了梳理和系统分析。通过本章的学习，使学生能够系统了解项目风险监控的内涵和基本思路，掌握重要项目风险监控技术方法的实践应用。</w:t>
      </w:r>
    </w:p>
    <w:p>
      <w:pPr>
        <w:spacing w:line="360" w:lineRule="auto"/>
        <w:rPr>
          <w:rFonts w:hint="eastAsia"/>
          <w:b/>
          <w:szCs w:val="21"/>
        </w:rPr>
      </w:pPr>
      <w:r>
        <w:rPr>
          <w:rFonts w:hint="eastAsia"/>
          <w:b/>
          <w:szCs w:val="21"/>
        </w:rPr>
        <w:t>二、考核知识点与考核目标</w:t>
      </w:r>
    </w:p>
    <w:p>
      <w:pPr>
        <w:spacing w:line="360" w:lineRule="auto"/>
        <w:rPr>
          <w:rFonts w:hint="eastAsia"/>
          <w:color w:val="000000"/>
          <w:szCs w:val="21"/>
        </w:rPr>
      </w:pPr>
      <w:r>
        <w:rPr>
          <w:rFonts w:hint="eastAsia"/>
        </w:rPr>
        <w:t>（一）项目风险监控概述</w:t>
      </w:r>
    </w:p>
    <w:p>
      <w:pPr>
        <w:spacing w:line="360" w:lineRule="auto"/>
        <w:ind w:firstLine="420" w:firstLineChars="200"/>
        <w:rPr>
          <w:rFonts w:hint="eastAsia"/>
          <w:color w:val="000000"/>
          <w:szCs w:val="21"/>
        </w:rPr>
      </w:pPr>
      <w:r>
        <w:rPr>
          <w:rFonts w:hint="eastAsia"/>
          <w:color w:val="000000"/>
          <w:szCs w:val="21"/>
        </w:rPr>
        <w:t>识记：项目风险监控的内涵和目标</w:t>
      </w:r>
    </w:p>
    <w:p>
      <w:pPr>
        <w:spacing w:line="360" w:lineRule="auto"/>
        <w:ind w:firstLine="991" w:firstLineChars="472"/>
        <w:rPr>
          <w:rFonts w:hint="eastAsia"/>
          <w:color w:val="000000"/>
          <w:szCs w:val="21"/>
        </w:rPr>
      </w:pPr>
      <w:r>
        <w:rPr>
          <w:rFonts w:hint="eastAsia"/>
          <w:color w:val="000000"/>
          <w:szCs w:val="21"/>
        </w:rPr>
        <w:t>项目风险监控的内容</w:t>
      </w:r>
    </w:p>
    <w:p>
      <w:pPr>
        <w:spacing w:line="360" w:lineRule="auto"/>
        <w:ind w:firstLine="420"/>
        <w:rPr>
          <w:color w:val="000000"/>
          <w:szCs w:val="21"/>
        </w:rPr>
      </w:pPr>
      <w:r>
        <w:rPr>
          <w:rFonts w:hint="eastAsia"/>
          <w:color w:val="000000"/>
          <w:szCs w:val="21"/>
        </w:rPr>
        <w:t>理解：项目风险监控的步骤</w:t>
      </w:r>
    </w:p>
    <w:p>
      <w:pPr>
        <w:rPr>
          <w:rFonts w:hint="eastAsia"/>
        </w:rPr>
      </w:pPr>
      <w:r>
        <w:rPr>
          <w:rFonts w:hint="eastAsia"/>
        </w:rPr>
        <w:t>（二）项目风险监控的技术与方法</w:t>
      </w:r>
    </w:p>
    <w:p>
      <w:pPr>
        <w:spacing w:line="360" w:lineRule="auto"/>
        <w:ind w:firstLine="420" w:firstLineChars="200"/>
        <w:rPr>
          <w:rFonts w:hint="eastAsia"/>
          <w:color w:val="000000"/>
          <w:szCs w:val="21"/>
        </w:rPr>
      </w:pPr>
      <w:r>
        <w:rPr>
          <w:rFonts w:hint="eastAsia"/>
        </w:rPr>
        <w:t>识记：</w:t>
      </w:r>
      <w:r>
        <w:rPr>
          <w:rFonts w:hint="eastAsia"/>
          <w:color w:val="000000"/>
          <w:szCs w:val="21"/>
        </w:rPr>
        <w:t>偏差与趋势分析方法</w:t>
      </w:r>
    </w:p>
    <w:p>
      <w:pPr>
        <w:spacing w:line="360" w:lineRule="auto"/>
        <w:ind w:firstLine="1050" w:firstLineChars="500"/>
        <w:rPr>
          <w:rFonts w:hint="eastAsia"/>
          <w:color w:val="000000"/>
          <w:szCs w:val="21"/>
        </w:rPr>
      </w:pPr>
      <w:r>
        <w:rPr>
          <w:rFonts w:hint="eastAsia"/>
          <w:color w:val="000000"/>
          <w:szCs w:val="21"/>
        </w:rPr>
        <w:t>风险储备分析</w:t>
      </w:r>
    </w:p>
    <w:p>
      <w:pPr>
        <w:spacing w:line="360" w:lineRule="auto"/>
        <w:ind w:firstLine="420"/>
        <w:rPr>
          <w:color w:val="000000"/>
          <w:szCs w:val="21"/>
        </w:rPr>
      </w:pPr>
      <w:r>
        <w:rPr>
          <w:rFonts w:hint="eastAsia"/>
          <w:color w:val="000000"/>
          <w:szCs w:val="21"/>
        </w:rPr>
        <w:t>理解：项目风险再评估、项目风险监控会议</w:t>
      </w:r>
    </w:p>
    <w:p>
      <w:pPr>
        <w:spacing w:line="360" w:lineRule="auto"/>
        <w:ind w:firstLine="1050" w:firstLineChars="500"/>
        <w:rPr>
          <w:rFonts w:hint="eastAsia"/>
          <w:color w:val="000000"/>
          <w:szCs w:val="21"/>
        </w:rPr>
      </w:pPr>
      <w:r>
        <w:rPr>
          <w:rFonts w:hint="eastAsia"/>
          <w:color w:val="000000"/>
          <w:szCs w:val="21"/>
        </w:rPr>
        <w:t>项目风险审核</w:t>
      </w:r>
    </w:p>
    <w:p>
      <w:pPr>
        <w:spacing w:line="360" w:lineRule="auto"/>
        <w:rPr>
          <w:rFonts w:hint="eastAsia"/>
        </w:rPr>
      </w:pPr>
      <w:r>
        <w:rPr>
          <w:rFonts w:hint="eastAsia"/>
        </w:rPr>
        <w:t>（三）项目风险监控的结果</w:t>
      </w:r>
    </w:p>
    <w:p>
      <w:pPr>
        <w:spacing w:line="360" w:lineRule="auto"/>
        <w:ind w:firstLine="420"/>
        <w:rPr>
          <w:color w:val="000000"/>
          <w:szCs w:val="21"/>
        </w:rPr>
      </w:pPr>
      <w:r>
        <w:rPr>
          <w:rFonts w:hint="eastAsia"/>
        </w:rPr>
        <w:t>理解</w:t>
      </w:r>
      <w:r>
        <w:rPr>
          <w:rFonts w:hint="eastAsia"/>
          <w:color w:val="000000"/>
          <w:szCs w:val="21"/>
        </w:rPr>
        <w:t>：项目风险监控过程中需要更新的各种文件信息</w:t>
      </w:r>
    </w:p>
    <w:p>
      <w:pPr>
        <w:spacing w:line="360" w:lineRule="auto"/>
        <w:ind w:firstLine="420" w:firstLineChars="200"/>
        <w:rPr>
          <w:color w:val="000000"/>
          <w:szCs w:val="21"/>
        </w:rPr>
      </w:pPr>
    </w:p>
    <w:p>
      <w:pPr>
        <w:spacing w:line="360" w:lineRule="auto"/>
        <w:ind w:firstLine="420" w:firstLineChars="200"/>
        <w:rPr>
          <w:rFonts w:hint="eastAsia"/>
          <w:color w:val="000000"/>
          <w:szCs w:val="21"/>
        </w:rPr>
      </w:pPr>
    </w:p>
    <w:p>
      <w:pPr>
        <w:spacing w:line="300" w:lineRule="auto"/>
        <w:jc w:val="center"/>
        <w:rPr>
          <w:rFonts w:hint="eastAsia"/>
          <w:b/>
          <w:sz w:val="28"/>
        </w:rPr>
      </w:pPr>
      <w:r>
        <w:rPr>
          <w:rFonts w:hint="eastAsia"/>
          <w:b/>
          <w:sz w:val="28"/>
        </w:rPr>
        <w:t>第三部分    有关说明与实施要求</w:t>
      </w:r>
    </w:p>
    <w:p>
      <w:pPr>
        <w:spacing w:line="360" w:lineRule="auto"/>
        <w:ind w:left="413" w:hanging="413"/>
        <w:rPr>
          <w:rFonts w:hint="eastAsia"/>
          <w:b/>
        </w:rPr>
      </w:pPr>
      <w:r>
        <w:rPr>
          <w:rFonts w:hint="eastAsia"/>
          <w:b/>
        </w:rPr>
        <w:t>一、考核目标的能力层次表述</w:t>
      </w:r>
    </w:p>
    <w:p>
      <w:pPr>
        <w:spacing w:line="360" w:lineRule="auto"/>
        <w:ind w:firstLine="435"/>
        <w:rPr>
          <w:rFonts w:hint="eastAsia"/>
        </w:rPr>
      </w:pPr>
      <w:r>
        <w:rPr>
          <w:rFonts w:hint="eastAsia"/>
        </w:rPr>
        <w:t>本课程的考核目标共分为三个能力层次：识记、理解、应用，它们之间是递进等级的关系，后者必须建立在前者基础上。其具体含义为：</w:t>
      </w:r>
    </w:p>
    <w:p>
      <w:pPr>
        <w:spacing w:line="360" w:lineRule="auto"/>
        <w:ind w:firstLine="435"/>
        <w:rPr>
          <w:rFonts w:hint="eastAsia"/>
          <w:bCs/>
        </w:rPr>
      </w:pPr>
      <w:r>
        <w:rPr>
          <w:rFonts w:hint="eastAsia"/>
          <w:bCs/>
        </w:rPr>
        <w:t>识记：能知道有关的名词、概念、知识的含义，并能正确认识和表述，是低层次的要求。</w:t>
      </w:r>
    </w:p>
    <w:p>
      <w:pPr>
        <w:spacing w:line="360" w:lineRule="auto"/>
        <w:ind w:firstLine="435"/>
        <w:rPr>
          <w:rFonts w:hint="eastAsia"/>
          <w:bCs/>
        </w:rPr>
      </w:pPr>
      <w:r>
        <w:rPr>
          <w:rFonts w:hint="eastAsia"/>
          <w:bCs/>
        </w:rPr>
        <w:t>理解：在识记的基础上，能全面把握基本概念、基本原理、基本方法，能掌握有关概念、原理、方法的区别与联系，是较高层次的要求。</w:t>
      </w:r>
    </w:p>
    <w:p>
      <w:pPr>
        <w:spacing w:line="360" w:lineRule="auto"/>
        <w:ind w:firstLine="435"/>
        <w:rPr>
          <w:rFonts w:hint="eastAsia"/>
        </w:rPr>
      </w:pPr>
      <w:r>
        <w:rPr>
          <w:rFonts w:hint="eastAsia"/>
          <w:bCs/>
        </w:rPr>
        <w:t>应用：在理</w:t>
      </w:r>
      <w:r>
        <w:rPr>
          <w:rFonts w:hint="eastAsia"/>
        </w:rPr>
        <w:t>解的基础上，能运用基本概念、基本原理、基本方法联系学过的多个知识点分析和解决有关的理论问题和实际问题，是最高层次的要求。</w:t>
      </w:r>
    </w:p>
    <w:p>
      <w:pPr>
        <w:spacing w:line="360" w:lineRule="auto"/>
        <w:rPr>
          <w:rFonts w:hint="eastAsia"/>
          <w:b/>
        </w:rPr>
      </w:pPr>
      <w:r>
        <w:rPr>
          <w:rFonts w:hint="eastAsia"/>
          <w:b/>
        </w:rPr>
        <w:t>二、指定教材</w:t>
      </w:r>
    </w:p>
    <w:p>
      <w:pPr>
        <w:spacing w:line="360" w:lineRule="auto"/>
        <w:ind w:firstLine="420"/>
        <w:rPr>
          <w:rFonts w:hint="eastAsia"/>
        </w:rPr>
      </w:pPr>
      <w:r>
        <w:rPr>
          <w:rFonts w:hint="eastAsia"/>
        </w:rPr>
        <w:t>《项目风险管理》，赵丽坤主编，中国电力出版社，2015年版。</w:t>
      </w:r>
    </w:p>
    <w:p>
      <w:pPr>
        <w:spacing w:line="360" w:lineRule="auto"/>
        <w:rPr>
          <w:b/>
        </w:rPr>
      </w:pPr>
      <w:r>
        <w:rPr>
          <w:rFonts w:hint="eastAsia"/>
          <w:b/>
        </w:rPr>
        <w:t>三、自学方法指导</w:t>
      </w:r>
    </w:p>
    <w:p>
      <w:pPr>
        <w:numPr>
          <w:ilvl w:val="0"/>
          <w:numId w:val="1"/>
        </w:numPr>
        <w:spacing w:line="360" w:lineRule="auto"/>
      </w:pPr>
      <w:r>
        <w:rPr>
          <w:rFonts w:hint="eastAsia"/>
        </w:rPr>
        <w:t>在开始学习指定教材每一章之前，应先阅读大纲中有关这一章考核知识点及对知识点的能力层次要求和考核目标，使阅读教材有的放矢。</w:t>
      </w:r>
    </w:p>
    <w:p>
      <w:pPr>
        <w:numPr>
          <w:ilvl w:val="0"/>
          <w:numId w:val="1"/>
        </w:numPr>
        <w:spacing w:line="360" w:lineRule="auto"/>
      </w:pPr>
      <w:r>
        <w:rPr>
          <w:rFonts w:hint="eastAsia"/>
        </w:rPr>
        <w:t>阅读教材时，要仔细阅读逐句推敲，深刻理解基本概念、基本理论，牢固把握基本方法与技能。</w:t>
      </w:r>
    </w:p>
    <w:p>
      <w:pPr>
        <w:numPr>
          <w:ilvl w:val="0"/>
          <w:numId w:val="1"/>
        </w:numPr>
        <w:spacing w:line="360" w:lineRule="auto"/>
      </w:pPr>
      <w:r>
        <w:rPr>
          <w:rFonts w:hint="eastAsia"/>
        </w:rPr>
        <w:t>自学过程中坚持做好读书笔记，做到有归纳、有总结、有理解。自学过程中除了勤于思考外，还要勤于提问，勤于请教，勿死记硬背，生搬硬套，急于求成。要注意所学内容纵向和横向的联系。</w:t>
      </w:r>
    </w:p>
    <w:p>
      <w:pPr>
        <w:spacing w:line="360" w:lineRule="auto"/>
      </w:pPr>
      <w:r>
        <w:rPr>
          <w:rFonts w:hint="eastAsia"/>
          <w:b/>
        </w:rPr>
        <w:t>四、对社会助学的要求</w:t>
      </w:r>
    </w:p>
    <w:p>
      <w:pPr>
        <w:numPr>
          <w:ilvl w:val="0"/>
          <w:numId w:val="2"/>
        </w:numPr>
        <w:spacing w:line="360" w:lineRule="auto"/>
      </w:pPr>
      <w:r>
        <w:rPr>
          <w:rFonts w:hint="eastAsia"/>
        </w:rPr>
        <w:t>应熟知考试大纲对课程提出的目标总要求和各章掌握的知识点。</w:t>
      </w:r>
    </w:p>
    <w:p>
      <w:pPr>
        <w:numPr>
          <w:ilvl w:val="0"/>
          <w:numId w:val="2"/>
        </w:numPr>
        <w:spacing w:line="360" w:lineRule="auto"/>
      </w:pPr>
      <w:r>
        <w:rPr>
          <w:rFonts w:hint="eastAsia"/>
        </w:rPr>
        <w:t>应熟知各知识点要求达到的能力层次，并深刻体会与理解各知识点的考核目标。</w:t>
      </w:r>
    </w:p>
    <w:p>
      <w:pPr>
        <w:numPr>
          <w:ilvl w:val="0"/>
          <w:numId w:val="2"/>
        </w:numPr>
        <w:spacing w:line="360" w:lineRule="auto"/>
      </w:pPr>
      <w:r>
        <w:rPr>
          <w:rFonts w:hint="eastAsia"/>
        </w:rPr>
        <w:t>辅导时应注意指导考生加强本学科研究方法的训练，加强考生自学能力、观察和思维理解能力、分析解决问题能力及创新意识的培养。</w:t>
      </w:r>
    </w:p>
    <w:p>
      <w:pPr>
        <w:numPr>
          <w:ilvl w:val="0"/>
          <w:numId w:val="2"/>
        </w:numPr>
        <w:spacing w:line="360" w:lineRule="auto"/>
      </w:pPr>
      <w:r>
        <w:rPr>
          <w:rFonts w:hint="eastAsia"/>
        </w:rPr>
        <w:t>辅导时应以考试大纲为准，指定教材为基础，避免随意超纲。</w:t>
      </w:r>
    </w:p>
    <w:p>
      <w:pPr>
        <w:numPr>
          <w:ilvl w:val="0"/>
          <w:numId w:val="2"/>
        </w:numPr>
        <w:spacing w:line="360" w:lineRule="auto"/>
      </w:pPr>
      <w:r>
        <w:rPr>
          <w:rFonts w:hint="eastAsia"/>
        </w:rPr>
        <w:t>辅导时协助考生理解知识点的能力层次，不可将试题难易与能力层次直接挂钩。</w:t>
      </w:r>
    </w:p>
    <w:p>
      <w:pPr>
        <w:numPr>
          <w:ilvl w:val="0"/>
          <w:numId w:val="2"/>
        </w:numPr>
        <w:spacing w:line="360" w:lineRule="auto"/>
      </w:pPr>
      <w:r>
        <w:rPr>
          <w:rFonts w:hint="eastAsia"/>
        </w:rPr>
        <w:t>辅导时应突出重点，对学生要启发引导，不可让学生死记硬背。</w:t>
      </w:r>
    </w:p>
    <w:p>
      <w:pPr>
        <w:numPr>
          <w:ilvl w:val="0"/>
          <w:numId w:val="2"/>
        </w:numPr>
        <w:spacing w:line="360" w:lineRule="auto"/>
      </w:pPr>
      <w:r>
        <w:rPr>
          <w:rFonts w:hint="eastAsia"/>
        </w:rPr>
        <w:t>辅导时应要求学生刻苦学习，钻研教材，独立思考，勤于提问。</w:t>
      </w:r>
    </w:p>
    <w:p>
      <w:pPr>
        <w:numPr>
          <w:ilvl w:val="0"/>
          <w:numId w:val="2"/>
        </w:numPr>
        <w:spacing w:line="360" w:lineRule="auto"/>
        <w:rPr>
          <w:rFonts w:hint="eastAsia"/>
        </w:rPr>
      </w:pPr>
      <w:r>
        <w:rPr>
          <w:rFonts w:hint="eastAsia"/>
        </w:rPr>
        <w:t>助学学时：本课程共4学分，建议总学时72学时，课时分配如下：</w:t>
      </w:r>
    </w:p>
    <w:tbl>
      <w:tblPr>
        <w:tblStyle w:val="8"/>
        <w:tblW w:w="0" w:type="auto"/>
        <w:tblInd w:w="95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26"/>
        <w:gridCol w:w="2943"/>
        <w:gridCol w:w="155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26" w:type="dxa"/>
            <w:tcBorders>
              <w:top w:val="single" w:color="auto" w:sz="4" w:space="0"/>
              <w:left w:val="single" w:color="auto" w:sz="4" w:space="0"/>
              <w:bottom w:val="single" w:color="auto" w:sz="4" w:space="0"/>
              <w:right w:val="single" w:color="auto" w:sz="4" w:space="0"/>
            </w:tcBorders>
            <w:vAlign w:val="center"/>
          </w:tcPr>
          <w:p>
            <w:pPr>
              <w:jc w:val="center"/>
              <w:rPr>
                <w:b/>
              </w:rPr>
            </w:pPr>
            <w:r>
              <w:rPr>
                <w:rFonts w:hint="eastAsia"/>
                <w:b/>
              </w:rPr>
              <w:t>章次</w:t>
            </w:r>
          </w:p>
        </w:tc>
        <w:tc>
          <w:tcPr>
            <w:tcW w:w="2943" w:type="dxa"/>
            <w:tcBorders>
              <w:top w:val="single" w:color="auto" w:sz="4" w:space="0"/>
              <w:left w:val="single" w:color="auto" w:sz="4" w:space="0"/>
              <w:bottom w:val="single" w:color="auto" w:sz="4" w:space="0"/>
              <w:right w:val="single" w:color="auto" w:sz="4" w:space="0"/>
            </w:tcBorders>
            <w:vAlign w:val="center"/>
          </w:tcPr>
          <w:p>
            <w:pPr>
              <w:jc w:val="center"/>
              <w:rPr>
                <w:b/>
              </w:rPr>
            </w:pPr>
            <w:r>
              <w:rPr>
                <w:rFonts w:hint="eastAsia"/>
                <w:b/>
              </w:rPr>
              <w:t>内       容</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b/>
              </w:rPr>
            </w:pPr>
            <w:r>
              <w:rPr>
                <w:rFonts w:hint="eastAsia"/>
                <w:b/>
              </w:rPr>
              <w:t>学时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10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第1章</w:t>
            </w:r>
          </w:p>
        </w:tc>
        <w:tc>
          <w:tcPr>
            <w:tcW w:w="294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项目风险管理概述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第2章</w:t>
            </w:r>
          </w:p>
        </w:tc>
        <w:tc>
          <w:tcPr>
            <w:tcW w:w="294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项目风险管理规划</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第3章</w:t>
            </w:r>
          </w:p>
        </w:tc>
        <w:tc>
          <w:tcPr>
            <w:tcW w:w="294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项目风险识别</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第4章</w:t>
            </w:r>
          </w:p>
        </w:tc>
        <w:tc>
          <w:tcPr>
            <w:tcW w:w="2943" w:type="dxa"/>
            <w:tcBorders>
              <w:top w:val="single" w:color="auto" w:sz="4" w:space="0"/>
              <w:left w:val="single" w:color="auto" w:sz="4" w:space="0"/>
              <w:bottom w:val="single" w:color="auto" w:sz="4" w:space="0"/>
              <w:right w:val="single" w:color="auto" w:sz="4" w:space="0"/>
            </w:tcBorders>
            <w:vAlign w:val="center"/>
          </w:tcPr>
          <w:p>
            <w:pPr>
              <w:jc w:val="left"/>
              <w:rPr>
                <w:rFonts w:hint="eastAsia"/>
              </w:rPr>
            </w:pPr>
            <w:r>
              <w:rPr>
                <w:rFonts w:hint="eastAsia"/>
              </w:rPr>
              <w:t>项目风险分析</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第5章</w:t>
            </w:r>
          </w:p>
        </w:tc>
        <w:tc>
          <w:tcPr>
            <w:tcW w:w="2943" w:type="dxa"/>
            <w:tcBorders>
              <w:top w:val="single" w:color="auto" w:sz="4" w:space="0"/>
              <w:left w:val="single" w:color="auto" w:sz="4" w:space="0"/>
              <w:bottom w:val="single" w:color="auto" w:sz="4" w:space="0"/>
              <w:right w:val="single" w:color="auto" w:sz="4" w:space="0"/>
            </w:tcBorders>
            <w:vAlign w:val="center"/>
          </w:tcPr>
          <w:p>
            <w:pPr>
              <w:jc w:val="left"/>
              <w:rPr>
                <w:rFonts w:hint="eastAsia"/>
              </w:rPr>
            </w:pPr>
            <w:r>
              <w:rPr>
                <w:rFonts w:hint="eastAsia"/>
              </w:rPr>
              <w:t>项目风险应对规划</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第6章</w:t>
            </w:r>
          </w:p>
        </w:tc>
        <w:tc>
          <w:tcPr>
            <w:tcW w:w="2943" w:type="dxa"/>
            <w:tcBorders>
              <w:top w:val="single" w:color="auto" w:sz="4" w:space="0"/>
              <w:left w:val="single" w:color="auto" w:sz="4" w:space="0"/>
              <w:bottom w:val="single" w:color="auto" w:sz="4" w:space="0"/>
              <w:right w:val="single" w:color="auto" w:sz="4" w:space="0"/>
            </w:tcBorders>
            <w:vAlign w:val="center"/>
          </w:tcPr>
          <w:p>
            <w:pPr>
              <w:jc w:val="left"/>
              <w:rPr>
                <w:rFonts w:hint="eastAsia"/>
              </w:rPr>
            </w:pPr>
            <w:r>
              <w:rPr>
                <w:rFonts w:hint="eastAsia"/>
              </w:rPr>
              <w:t>项目风险监控</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3969" w:type="dxa"/>
            <w:gridSpan w:val="2"/>
            <w:vAlign w:val="center"/>
          </w:tcPr>
          <w:p>
            <w:pPr>
              <w:jc w:val="center"/>
              <w:rPr>
                <w:rFonts w:hint="eastAsia"/>
              </w:rPr>
            </w:pPr>
            <w:r>
              <w:rPr>
                <w:rFonts w:hint="eastAsia"/>
              </w:rPr>
              <w:t>总计</w:t>
            </w:r>
          </w:p>
        </w:tc>
        <w:tc>
          <w:tcPr>
            <w:tcW w:w="1559" w:type="dxa"/>
          </w:tcPr>
          <w:p>
            <w:pPr>
              <w:jc w:val="center"/>
              <w:rPr>
                <w:rFonts w:hint="eastAsia"/>
              </w:rPr>
            </w:pPr>
            <w:r>
              <w:rPr>
                <w:rFonts w:hint="eastAsia"/>
              </w:rPr>
              <w:t>72</w:t>
            </w:r>
          </w:p>
        </w:tc>
      </w:tr>
    </w:tbl>
    <w:p>
      <w:pPr>
        <w:spacing w:line="360" w:lineRule="auto"/>
        <w:rPr>
          <w:b/>
          <w:bCs/>
        </w:rPr>
      </w:pPr>
      <w:r>
        <w:rPr>
          <w:rFonts w:hint="eastAsia"/>
          <w:b/>
          <w:bCs/>
        </w:rPr>
        <w:t>五、关于命题考试的若干规定</w:t>
      </w:r>
    </w:p>
    <w:p>
      <w:pPr>
        <w:numPr>
          <w:ilvl w:val="0"/>
          <w:numId w:val="3"/>
        </w:numPr>
        <w:spacing w:line="360" w:lineRule="auto"/>
      </w:pPr>
      <w:r>
        <w:rPr>
          <w:rFonts w:hint="eastAsia"/>
        </w:rPr>
        <w:t>本大纲各章所提到的考核内容和考核目标都是考试内容。试题覆盖到章，适当突出重点，试题内容不超纲。</w:t>
      </w:r>
    </w:p>
    <w:p>
      <w:pPr>
        <w:numPr>
          <w:ilvl w:val="0"/>
          <w:numId w:val="3"/>
        </w:numPr>
        <w:spacing w:line="360" w:lineRule="auto"/>
      </w:pPr>
      <w:r>
        <w:rPr>
          <w:rFonts w:hint="eastAsia"/>
        </w:rPr>
        <w:t>试卷中试题比例一般为识记占</w:t>
      </w:r>
      <w:r>
        <w:t>40%</w:t>
      </w:r>
      <w:r>
        <w:rPr>
          <w:rFonts w:hint="eastAsia"/>
        </w:rPr>
        <w:t>、理解占</w:t>
      </w:r>
      <w:r>
        <w:t>40%</w:t>
      </w:r>
      <w:r>
        <w:rPr>
          <w:rFonts w:hint="eastAsia"/>
        </w:rPr>
        <w:t>、应用占</w:t>
      </w:r>
      <w:r>
        <w:t>2</w:t>
      </w:r>
      <w:r>
        <w:rPr>
          <w:rFonts w:hint="eastAsia"/>
        </w:rPr>
        <w:t>0</w:t>
      </w:r>
      <w:r>
        <w:t>%</w:t>
      </w:r>
      <w:r>
        <w:rPr>
          <w:rFonts w:hint="eastAsia"/>
        </w:rPr>
        <w:t>。</w:t>
      </w:r>
    </w:p>
    <w:p>
      <w:pPr>
        <w:numPr>
          <w:ilvl w:val="0"/>
          <w:numId w:val="3"/>
        </w:numPr>
        <w:spacing w:line="360" w:lineRule="auto"/>
      </w:pPr>
      <w:r>
        <w:rPr>
          <w:rFonts w:hint="eastAsia"/>
        </w:rPr>
        <w:t>反映不同难易度的试题分数比例一般为较易、中等难度共占8</w:t>
      </w:r>
      <w:r>
        <w:t>0%</w:t>
      </w:r>
      <w:r>
        <w:rPr>
          <w:rFonts w:hint="eastAsia"/>
        </w:rPr>
        <w:t>、较难占2</w:t>
      </w:r>
      <w:r>
        <w:t>0%</w:t>
      </w:r>
      <w:r>
        <w:rPr>
          <w:rFonts w:hint="eastAsia"/>
        </w:rPr>
        <w:t>。</w:t>
      </w:r>
    </w:p>
    <w:p>
      <w:pPr>
        <w:numPr>
          <w:ilvl w:val="0"/>
          <w:numId w:val="3"/>
        </w:numPr>
        <w:spacing w:line="360" w:lineRule="auto"/>
      </w:pPr>
      <w:r>
        <w:rPr>
          <w:rFonts w:hint="eastAsia"/>
        </w:rPr>
        <w:t>试题类型一般为：单项选择</w:t>
      </w:r>
      <w:r>
        <w:rPr>
          <w:rFonts w:hint="eastAsia"/>
          <w:lang w:val="en-US" w:eastAsia="zh-CN"/>
        </w:rPr>
        <w:t>题</w:t>
      </w:r>
      <w:r>
        <w:rPr>
          <w:rFonts w:hint="eastAsia"/>
        </w:rPr>
        <w:t>、多项选择题、简答题、论述题、计算题等。</w:t>
      </w:r>
    </w:p>
    <w:p>
      <w:pPr>
        <w:numPr>
          <w:ilvl w:val="0"/>
          <w:numId w:val="3"/>
        </w:numPr>
        <w:spacing w:line="360" w:lineRule="auto"/>
        <w:rPr>
          <w:rFonts w:hint="eastAsia"/>
        </w:rPr>
      </w:pPr>
      <w:r>
        <w:rPr>
          <w:rFonts w:hint="eastAsia"/>
        </w:rPr>
        <w:t>考试采用闭卷笔试，考试时间为</w:t>
      </w:r>
      <w:r>
        <w:t>150</w:t>
      </w:r>
      <w:r>
        <w:rPr>
          <w:rFonts w:hint="eastAsia"/>
        </w:rPr>
        <w:t>分钟，采用百分制评分，</w:t>
      </w:r>
      <w:r>
        <w:t>60</w:t>
      </w:r>
      <w:r>
        <w:rPr>
          <w:rFonts w:hint="eastAsia"/>
        </w:rPr>
        <w:t>分及格。</w:t>
      </w:r>
    </w:p>
    <w:p>
      <w:pPr>
        <w:numPr>
          <w:ilvl w:val="0"/>
          <w:numId w:val="3"/>
        </w:numPr>
        <w:spacing w:line="360" w:lineRule="auto"/>
        <w:rPr>
          <w:rFonts w:hint="eastAsia"/>
        </w:rPr>
      </w:pPr>
      <w:r>
        <w:rPr>
          <w:rFonts w:hint="eastAsia"/>
        </w:rPr>
        <w:t>考生</w:t>
      </w:r>
      <w:r>
        <w:rPr>
          <w:rFonts w:hint="eastAsia"/>
          <w:lang w:val="en-US" w:eastAsia="zh-CN"/>
        </w:rPr>
        <w:t>考试时可</w:t>
      </w:r>
      <w:r>
        <w:rPr>
          <w:rFonts w:hint="eastAsia"/>
        </w:rPr>
        <w:t>携带无存储功能的计算器。</w:t>
      </w:r>
    </w:p>
    <w:p>
      <w:pPr>
        <w:spacing w:line="360" w:lineRule="auto"/>
        <w:rPr>
          <w:rFonts w:ascii="宋体" w:hAnsi="宋体"/>
          <w:b/>
          <w:bCs/>
          <w:color w:val="000000"/>
        </w:rPr>
      </w:pPr>
      <w:r>
        <w:rPr>
          <w:rFonts w:hint="eastAsia" w:ascii="宋体" w:hAnsi="宋体"/>
          <w:b/>
          <w:bCs/>
          <w:color w:val="000000"/>
        </w:rPr>
        <w:t>六、题型示例</w:t>
      </w:r>
    </w:p>
    <w:p>
      <w:pPr>
        <w:spacing w:line="360" w:lineRule="auto"/>
        <w:rPr>
          <w:rFonts w:hint="eastAsia" w:ascii="宋体" w:hAnsi="宋体"/>
          <w:color w:val="000000"/>
        </w:rPr>
      </w:pPr>
      <w:r>
        <w:rPr>
          <w:rFonts w:hint="eastAsia" w:ascii="宋体" w:hAnsi="宋体"/>
          <w:color w:val="000000"/>
        </w:rPr>
        <w:t>（一）单项选择题</w:t>
      </w:r>
    </w:p>
    <w:p>
      <w:pPr>
        <w:spacing w:line="360" w:lineRule="auto"/>
        <w:rPr>
          <w:rFonts w:ascii="宋体" w:hAnsi="宋体"/>
          <w:color w:val="000000"/>
        </w:rPr>
      </w:pPr>
      <w:r>
        <w:rPr>
          <w:rFonts w:hint="eastAsia" w:ascii="宋体" w:hAnsi="宋体"/>
          <w:color w:val="000000"/>
        </w:rPr>
        <w:tab/>
      </w:r>
      <w:r>
        <w:rPr>
          <w:rFonts w:hint="eastAsia" w:ascii="宋体" w:hAnsi="宋体"/>
          <w:color w:val="000000"/>
        </w:rPr>
        <w:t>纯粹风险和机会风险是按照以下哪个维度进行分类的</w:t>
      </w:r>
    </w:p>
    <w:p>
      <w:pPr>
        <w:spacing w:line="360" w:lineRule="auto"/>
        <w:rPr>
          <w:rFonts w:ascii="宋体" w:hAnsi="宋体"/>
          <w:color w:val="000000"/>
        </w:rPr>
      </w:pPr>
      <w:r>
        <w:rPr>
          <w:rFonts w:hint="eastAsia" w:ascii="宋体" w:hAnsi="宋体"/>
          <w:color w:val="000000"/>
        </w:rPr>
        <w:tab/>
      </w:r>
      <w:r>
        <w:rPr>
          <w:rFonts w:hint="eastAsia" w:ascii="宋体" w:hAnsi="宋体"/>
          <w:color w:val="000000"/>
        </w:rPr>
        <w:tab/>
      </w:r>
      <w:r>
        <w:rPr>
          <w:rFonts w:ascii="宋体" w:hAnsi="宋体"/>
          <w:color w:val="000000"/>
        </w:rPr>
        <w:t>A</w:t>
      </w:r>
      <w:r>
        <w:rPr>
          <w:rFonts w:hint="eastAsia" w:ascii="宋体" w:hAnsi="宋体"/>
          <w:color w:val="000000"/>
        </w:rPr>
        <w:t>．产生风险的环境</w:t>
      </w:r>
      <w:r>
        <w:rPr>
          <w:rFonts w:hint="eastAsia" w:ascii="宋体" w:hAnsi="宋体"/>
          <w:color w:val="000000"/>
        </w:rPr>
        <w:tab/>
      </w:r>
      <w:r>
        <w:rPr>
          <w:rFonts w:hint="eastAsia" w:ascii="宋体" w:hAnsi="宋体"/>
          <w:color w:val="000000"/>
        </w:rPr>
        <w:tab/>
      </w:r>
      <w:r>
        <w:rPr>
          <w:rFonts w:ascii="宋体" w:hAnsi="宋体"/>
          <w:color w:val="000000"/>
        </w:rPr>
        <w:t>B</w:t>
      </w:r>
      <w:r>
        <w:rPr>
          <w:rFonts w:hint="eastAsia" w:ascii="宋体" w:hAnsi="宋体"/>
          <w:color w:val="000000"/>
        </w:rPr>
        <w:t>．风险的性质</w:t>
      </w:r>
      <w:r>
        <w:rPr>
          <w:rFonts w:hint="eastAsia" w:ascii="宋体" w:hAnsi="宋体"/>
          <w:color w:val="000000"/>
        </w:rPr>
        <w:tab/>
      </w:r>
    </w:p>
    <w:p>
      <w:pPr>
        <w:spacing w:line="360" w:lineRule="auto"/>
        <w:rPr>
          <w:rFonts w:ascii="宋体" w:hAnsi="宋体"/>
          <w:color w:val="000000"/>
        </w:rPr>
      </w:pPr>
      <w:r>
        <w:rPr>
          <w:rFonts w:hint="eastAsia" w:ascii="宋体" w:hAnsi="宋体"/>
          <w:color w:val="000000"/>
        </w:rPr>
        <w:tab/>
      </w:r>
      <w:r>
        <w:rPr>
          <w:rFonts w:hint="eastAsia" w:ascii="宋体" w:hAnsi="宋体"/>
          <w:color w:val="000000"/>
        </w:rPr>
        <w:tab/>
      </w:r>
      <w:r>
        <w:rPr>
          <w:rFonts w:ascii="宋体" w:hAnsi="宋体"/>
          <w:color w:val="000000"/>
        </w:rPr>
        <w:t>C</w:t>
      </w:r>
      <w:r>
        <w:rPr>
          <w:rFonts w:hint="eastAsia" w:ascii="宋体" w:hAnsi="宋体"/>
          <w:color w:val="000000"/>
        </w:rPr>
        <w:t>．风险发生的原因</w:t>
      </w:r>
      <w:r>
        <w:rPr>
          <w:rFonts w:hint="eastAsia" w:ascii="宋体" w:hAnsi="宋体"/>
          <w:color w:val="000000"/>
        </w:rPr>
        <w:tab/>
      </w:r>
      <w:r>
        <w:rPr>
          <w:rFonts w:hint="eastAsia" w:ascii="宋体" w:hAnsi="宋体"/>
          <w:color w:val="000000"/>
        </w:rPr>
        <w:tab/>
      </w:r>
      <w:r>
        <w:rPr>
          <w:rFonts w:ascii="宋体" w:hAnsi="宋体"/>
          <w:color w:val="000000"/>
        </w:rPr>
        <w:t>D</w:t>
      </w:r>
      <w:r>
        <w:rPr>
          <w:rFonts w:hint="eastAsia" w:ascii="宋体" w:hAnsi="宋体"/>
          <w:color w:val="000000"/>
        </w:rPr>
        <w:t>．风险致损的对象</w:t>
      </w:r>
    </w:p>
    <w:p>
      <w:pPr>
        <w:spacing w:line="360" w:lineRule="auto"/>
        <w:rPr>
          <w:rFonts w:hint="eastAsia" w:ascii="宋体" w:hAnsi="宋体"/>
          <w:color w:val="000000"/>
        </w:rPr>
      </w:pPr>
      <w:r>
        <w:rPr>
          <w:rFonts w:hint="eastAsia" w:ascii="宋体" w:hAnsi="宋体"/>
          <w:color w:val="000000"/>
        </w:rPr>
        <w:t>（二）多项选择题</w:t>
      </w:r>
    </w:p>
    <w:p>
      <w:pPr>
        <w:spacing w:line="360" w:lineRule="auto"/>
        <w:rPr>
          <w:color w:val="000000"/>
        </w:rPr>
      </w:pPr>
      <w:r>
        <w:rPr>
          <w:rFonts w:hint="eastAsia" w:ascii="宋体" w:hAnsi="宋体"/>
          <w:color w:val="000000"/>
        </w:rPr>
        <w:tab/>
      </w:r>
      <w:r>
        <w:rPr>
          <w:rFonts w:hint="eastAsia"/>
          <w:color w:val="000000"/>
        </w:rPr>
        <w:t>风险的基本特征包括</w:t>
      </w:r>
    </w:p>
    <w:p>
      <w:pPr>
        <w:spacing w:line="360" w:lineRule="auto"/>
        <w:rPr>
          <w:color w:val="000000"/>
          <w:szCs w:val="21"/>
        </w:rPr>
      </w:pPr>
      <w:r>
        <w:rPr>
          <w:rFonts w:hint="eastAsia"/>
          <w:color w:val="000000"/>
          <w:szCs w:val="21"/>
        </w:rPr>
        <w:tab/>
      </w:r>
      <w:r>
        <w:rPr>
          <w:rFonts w:hint="eastAsia"/>
          <w:color w:val="000000"/>
          <w:szCs w:val="21"/>
        </w:rPr>
        <w:tab/>
      </w:r>
      <w:r>
        <w:rPr>
          <w:color w:val="000000"/>
          <w:szCs w:val="21"/>
        </w:rPr>
        <w:t>A</w:t>
      </w:r>
      <w:r>
        <w:rPr>
          <w:rFonts w:hint="eastAsia"/>
          <w:color w:val="000000"/>
          <w:szCs w:val="21"/>
        </w:rPr>
        <w:t>．客观性</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B</w:t>
      </w:r>
      <w:r>
        <w:rPr>
          <w:rFonts w:hint="eastAsia"/>
          <w:color w:val="000000"/>
          <w:szCs w:val="21"/>
        </w:rPr>
        <w:t>．相对性</w:t>
      </w:r>
    </w:p>
    <w:p>
      <w:pPr>
        <w:spacing w:line="360" w:lineRule="auto"/>
        <w:rPr>
          <w:color w:val="000000"/>
          <w:szCs w:val="21"/>
        </w:rPr>
      </w:pPr>
      <w:r>
        <w:rPr>
          <w:rFonts w:hint="eastAsia"/>
          <w:color w:val="000000"/>
          <w:szCs w:val="21"/>
        </w:rPr>
        <w:tab/>
      </w:r>
      <w:r>
        <w:rPr>
          <w:rFonts w:hint="eastAsia"/>
          <w:color w:val="000000"/>
          <w:szCs w:val="21"/>
        </w:rPr>
        <w:tab/>
      </w:r>
      <w:r>
        <w:rPr>
          <w:color w:val="000000"/>
          <w:szCs w:val="21"/>
        </w:rPr>
        <w:t>C</w:t>
      </w:r>
      <w:r>
        <w:rPr>
          <w:rFonts w:hint="eastAsia"/>
          <w:color w:val="000000"/>
          <w:szCs w:val="21"/>
        </w:rPr>
        <w:t>．不确定性</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D</w:t>
      </w:r>
      <w:r>
        <w:rPr>
          <w:rFonts w:hint="eastAsia"/>
          <w:color w:val="000000"/>
          <w:szCs w:val="21"/>
        </w:rPr>
        <w:t>．变化性</w:t>
      </w:r>
    </w:p>
    <w:p>
      <w:pPr>
        <w:spacing w:line="360" w:lineRule="auto"/>
        <w:rPr>
          <w:rFonts w:hint="eastAsia" w:ascii="宋体" w:hAnsi="宋体"/>
          <w:color w:val="000000"/>
        </w:rPr>
      </w:pPr>
      <w:r>
        <w:rPr>
          <w:rFonts w:hint="eastAsia" w:ascii="宋体" w:hAnsi="宋体"/>
          <w:color w:val="000000"/>
        </w:rPr>
        <w:t>（三）简答题</w:t>
      </w:r>
    </w:p>
    <w:p>
      <w:pPr>
        <w:spacing w:line="360" w:lineRule="auto"/>
        <w:rPr>
          <w:rFonts w:hint="eastAsia" w:ascii="宋体" w:hAnsi="宋体"/>
          <w:color w:val="000000"/>
        </w:rPr>
      </w:pPr>
      <w:r>
        <w:rPr>
          <w:rFonts w:hint="eastAsia" w:ascii="宋体" w:hAnsi="宋体"/>
          <w:color w:val="000000"/>
        </w:rPr>
        <w:tab/>
      </w:r>
      <w:r>
        <w:rPr>
          <w:rFonts w:hint="eastAsia" w:ascii="宋体" w:hAnsi="宋体"/>
          <w:color w:val="000000"/>
        </w:rPr>
        <w:t>请简述项目风险管理与项目管理之间的关系。</w:t>
      </w:r>
    </w:p>
    <w:p>
      <w:pPr>
        <w:spacing w:line="360" w:lineRule="auto"/>
        <w:rPr>
          <w:rFonts w:hint="eastAsia" w:ascii="宋体" w:hAnsi="宋体"/>
          <w:color w:val="000000"/>
        </w:rPr>
      </w:pPr>
      <w:r>
        <w:rPr>
          <w:rFonts w:hint="eastAsia" w:ascii="宋体" w:hAnsi="宋体"/>
          <w:color w:val="000000"/>
        </w:rPr>
        <w:t>（四）论述题</w:t>
      </w:r>
    </w:p>
    <w:p>
      <w:pPr>
        <w:spacing w:line="360" w:lineRule="auto"/>
        <w:rPr>
          <w:rFonts w:hint="eastAsia" w:ascii="宋体" w:hAnsi="宋体"/>
          <w:color w:val="000000"/>
        </w:rPr>
      </w:pPr>
      <w:r>
        <w:rPr>
          <w:rFonts w:hint="eastAsia" w:ascii="宋体" w:hAnsi="宋体"/>
          <w:color w:val="000000"/>
        </w:rPr>
        <w:tab/>
      </w:r>
      <w:r>
        <w:rPr>
          <w:rFonts w:hint="eastAsia" w:ascii="宋体" w:hAnsi="宋体"/>
          <w:color w:val="000000"/>
        </w:rPr>
        <w:t>试述项目风险管理的发展趋势。</w:t>
      </w:r>
    </w:p>
    <w:p>
      <w:pPr>
        <w:spacing w:line="360" w:lineRule="auto"/>
        <w:rPr>
          <w:rFonts w:hint="eastAsia" w:ascii="宋体" w:hAnsi="宋体"/>
          <w:color w:val="000000"/>
        </w:rPr>
      </w:pPr>
      <w:r>
        <w:rPr>
          <w:rFonts w:hint="eastAsia" w:ascii="宋体" w:hAnsi="宋体"/>
          <w:color w:val="000000"/>
        </w:rPr>
        <w:t>（五）计算题</w:t>
      </w:r>
    </w:p>
    <w:p>
      <w:pPr>
        <w:spacing w:line="360" w:lineRule="auto"/>
        <w:ind w:firstLine="420" w:firstLineChars="200"/>
        <w:rPr>
          <w:rFonts w:hint="eastAsia" w:ascii="宋体" w:hAnsi="宋体"/>
          <w:color w:val="000000"/>
        </w:rPr>
      </w:pPr>
      <w:r>
        <w:rPr>
          <w:rFonts w:hint="eastAsia" w:ascii="宋体" w:hAnsi="宋体"/>
          <w:color w:val="000000"/>
        </w:rPr>
        <w:t>某承包商在进行工程投标决策时，制订了两种投标策略：一种是投标高，中标机会为0.2，不中标机会为0.8；另一种是投标低，中标机会为0.6，不中标机会为0.4。投标不中时，则损失投标准备费3万元。其他相关数据如下表所示。试用决策树法进行投标风险决策。</w:t>
      </w:r>
    </w:p>
    <w:tbl>
      <w:tblPr>
        <w:tblStyle w:val="8"/>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5"/>
        <w:gridCol w:w="1522"/>
        <w:gridCol w:w="2126"/>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455" w:type="dxa"/>
          </w:tcPr>
          <w:p>
            <w:pPr>
              <w:spacing w:line="360" w:lineRule="auto"/>
              <w:jc w:val="center"/>
              <w:rPr>
                <w:rFonts w:hint="eastAsia" w:ascii="宋体" w:hAnsi="宋体"/>
                <w:bCs/>
                <w:szCs w:val="21"/>
              </w:rPr>
            </w:pPr>
            <w:r>
              <w:rPr>
                <w:rFonts w:hint="eastAsia" w:ascii="宋体" w:hAnsi="宋体"/>
                <w:bCs/>
                <w:szCs w:val="21"/>
              </w:rPr>
              <w:t>投标方案</w:t>
            </w:r>
          </w:p>
        </w:tc>
        <w:tc>
          <w:tcPr>
            <w:tcW w:w="1522" w:type="dxa"/>
          </w:tcPr>
          <w:p>
            <w:pPr>
              <w:spacing w:line="360" w:lineRule="auto"/>
              <w:jc w:val="center"/>
              <w:rPr>
                <w:rFonts w:hint="eastAsia" w:ascii="宋体" w:hAnsi="宋体"/>
                <w:bCs/>
                <w:szCs w:val="21"/>
              </w:rPr>
            </w:pPr>
            <w:r>
              <w:rPr>
                <w:rFonts w:hint="eastAsia" w:ascii="宋体" w:hAnsi="宋体"/>
                <w:bCs/>
                <w:szCs w:val="21"/>
              </w:rPr>
              <w:t>投标效果</w:t>
            </w:r>
          </w:p>
        </w:tc>
        <w:tc>
          <w:tcPr>
            <w:tcW w:w="2126" w:type="dxa"/>
          </w:tcPr>
          <w:p>
            <w:pPr>
              <w:spacing w:line="360" w:lineRule="auto"/>
              <w:jc w:val="center"/>
              <w:rPr>
                <w:rFonts w:hint="eastAsia" w:ascii="宋体" w:hAnsi="宋体"/>
                <w:bCs/>
                <w:szCs w:val="21"/>
              </w:rPr>
            </w:pPr>
            <w:r>
              <w:rPr>
                <w:rFonts w:hint="eastAsia" w:ascii="宋体" w:hAnsi="宋体"/>
                <w:bCs/>
                <w:szCs w:val="21"/>
              </w:rPr>
              <w:t>预计利润（万元）</w:t>
            </w:r>
          </w:p>
        </w:tc>
        <w:tc>
          <w:tcPr>
            <w:tcW w:w="1418" w:type="dxa"/>
          </w:tcPr>
          <w:p>
            <w:pPr>
              <w:spacing w:line="360" w:lineRule="auto"/>
              <w:jc w:val="center"/>
              <w:rPr>
                <w:rFonts w:hint="eastAsia" w:ascii="宋体" w:hAnsi="宋体"/>
                <w:bCs/>
                <w:szCs w:val="21"/>
              </w:rPr>
            </w:pPr>
            <w:r>
              <w:rPr>
                <w:rFonts w:hint="eastAsia" w:ascii="宋体" w:hAnsi="宋体"/>
                <w:bCs/>
                <w:szCs w:val="21"/>
              </w:rPr>
              <w:t>概率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5" w:type="dxa"/>
            <w:vMerge w:val="restart"/>
          </w:tcPr>
          <w:p>
            <w:pPr>
              <w:spacing w:line="360" w:lineRule="auto"/>
              <w:ind w:left="210" w:leftChars="100"/>
              <w:jc w:val="center"/>
              <w:rPr>
                <w:rFonts w:hint="eastAsia" w:ascii="宋体" w:hAnsi="宋体"/>
                <w:bCs/>
                <w:szCs w:val="21"/>
              </w:rPr>
            </w:pPr>
          </w:p>
          <w:p>
            <w:pPr>
              <w:spacing w:line="360" w:lineRule="auto"/>
              <w:ind w:left="210" w:leftChars="100"/>
              <w:jc w:val="center"/>
              <w:rPr>
                <w:rFonts w:hint="eastAsia" w:ascii="宋体" w:hAnsi="宋体"/>
                <w:bCs/>
                <w:szCs w:val="21"/>
              </w:rPr>
            </w:pPr>
            <w:r>
              <w:rPr>
                <w:rFonts w:hint="eastAsia" w:ascii="宋体" w:hAnsi="宋体"/>
                <w:bCs/>
                <w:szCs w:val="21"/>
              </w:rPr>
              <w:t>投高标</w:t>
            </w:r>
          </w:p>
        </w:tc>
        <w:tc>
          <w:tcPr>
            <w:tcW w:w="1522" w:type="dxa"/>
          </w:tcPr>
          <w:p>
            <w:pPr>
              <w:spacing w:line="360" w:lineRule="auto"/>
              <w:jc w:val="center"/>
              <w:rPr>
                <w:rFonts w:hint="eastAsia" w:ascii="宋体" w:hAnsi="宋体"/>
                <w:bCs/>
                <w:szCs w:val="21"/>
              </w:rPr>
            </w:pPr>
            <w:r>
              <w:rPr>
                <w:rFonts w:hint="eastAsia" w:ascii="宋体" w:hAnsi="宋体"/>
                <w:bCs/>
                <w:szCs w:val="21"/>
              </w:rPr>
              <w:t>好</w:t>
            </w:r>
          </w:p>
        </w:tc>
        <w:tc>
          <w:tcPr>
            <w:tcW w:w="2126" w:type="dxa"/>
          </w:tcPr>
          <w:p>
            <w:pPr>
              <w:spacing w:line="360" w:lineRule="auto"/>
              <w:jc w:val="center"/>
              <w:rPr>
                <w:rFonts w:hint="eastAsia" w:ascii="宋体" w:hAnsi="宋体"/>
                <w:bCs/>
                <w:szCs w:val="21"/>
              </w:rPr>
            </w:pPr>
            <w:r>
              <w:rPr>
                <w:rFonts w:hint="eastAsia" w:ascii="宋体" w:hAnsi="宋体"/>
                <w:bCs/>
                <w:szCs w:val="21"/>
              </w:rPr>
              <w:t>450</w:t>
            </w:r>
          </w:p>
        </w:tc>
        <w:tc>
          <w:tcPr>
            <w:tcW w:w="1418" w:type="dxa"/>
          </w:tcPr>
          <w:p>
            <w:pPr>
              <w:spacing w:line="360" w:lineRule="auto"/>
              <w:jc w:val="center"/>
              <w:rPr>
                <w:rFonts w:hint="eastAsia" w:ascii="宋体" w:hAnsi="宋体"/>
                <w:bCs/>
                <w:szCs w:val="21"/>
              </w:rPr>
            </w:pPr>
            <w:r>
              <w:rPr>
                <w:rFonts w:hint="eastAsia" w:ascii="宋体" w:hAnsi="宋体"/>
                <w:bCs/>
                <w:szCs w:val="21"/>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5" w:type="dxa"/>
            <w:vMerge w:val="continue"/>
          </w:tcPr>
          <w:p>
            <w:pPr>
              <w:spacing w:line="360" w:lineRule="auto"/>
              <w:jc w:val="center"/>
              <w:rPr>
                <w:rFonts w:hint="eastAsia" w:ascii="宋体" w:hAnsi="宋体"/>
                <w:bCs/>
                <w:szCs w:val="21"/>
              </w:rPr>
            </w:pPr>
          </w:p>
        </w:tc>
        <w:tc>
          <w:tcPr>
            <w:tcW w:w="1522" w:type="dxa"/>
          </w:tcPr>
          <w:p>
            <w:pPr>
              <w:spacing w:line="360" w:lineRule="auto"/>
              <w:jc w:val="center"/>
              <w:rPr>
                <w:rFonts w:hint="eastAsia" w:ascii="宋体" w:hAnsi="宋体"/>
                <w:bCs/>
                <w:szCs w:val="21"/>
              </w:rPr>
            </w:pPr>
            <w:r>
              <w:rPr>
                <w:rFonts w:hint="eastAsia" w:ascii="宋体" w:hAnsi="宋体"/>
                <w:bCs/>
                <w:szCs w:val="21"/>
              </w:rPr>
              <w:t>一般</w:t>
            </w:r>
          </w:p>
        </w:tc>
        <w:tc>
          <w:tcPr>
            <w:tcW w:w="2126" w:type="dxa"/>
          </w:tcPr>
          <w:p>
            <w:pPr>
              <w:spacing w:line="360" w:lineRule="auto"/>
              <w:jc w:val="center"/>
              <w:rPr>
                <w:rFonts w:hint="eastAsia" w:ascii="宋体" w:hAnsi="宋体"/>
                <w:bCs/>
                <w:szCs w:val="21"/>
              </w:rPr>
            </w:pPr>
            <w:r>
              <w:rPr>
                <w:rFonts w:hint="eastAsia" w:ascii="宋体" w:hAnsi="宋体"/>
                <w:bCs/>
                <w:szCs w:val="21"/>
              </w:rPr>
              <w:t>300</w:t>
            </w:r>
          </w:p>
        </w:tc>
        <w:tc>
          <w:tcPr>
            <w:tcW w:w="1418" w:type="dxa"/>
          </w:tcPr>
          <w:p>
            <w:pPr>
              <w:spacing w:line="360" w:lineRule="auto"/>
              <w:jc w:val="center"/>
              <w:rPr>
                <w:rFonts w:hint="eastAsia" w:ascii="宋体" w:hAnsi="宋体"/>
                <w:bCs/>
                <w:szCs w:val="21"/>
              </w:rPr>
            </w:pPr>
            <w:r>
              <w:rPr>
                <w:rFonts w:hint="eastAsia" w:ascii="宋体" w:hAnsi="宋体"/>
                <w:bCs/>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5" w:type="dxa"/>
            <w:vMerge w:val="continue"/>
          </w:tcPr>
          <w:p>
            <w:pPr>
              <w:spacing w:line="360" w:lineRule="auto"/>
              <w:jc w:val="center"/>
              <w:rPr>
                <w:rFonts w:hint="eastAsia" w:ascii="宋体" w:hAnsi="宋体"/>
                <w:bCs/>
                <w:szCs w:val="21"/>
              </w:rPr>
            </w:pPr>
          </w:p>
        </w:tc>
        <w:tc>
          <w:tcPr>
            <w:tcW w:w="1522" w:type="dxa"/>
          </w:tcPr>
          <w:p>
            <w:pPr>
              <w:spacing w:line="360" w:lineRule="auto"/>
              <w:jc w:val="center"/>
              <w:rPr>
                <w:rFonts w:hint="eastAsia" w:ascii="宋体" w:hAnsi="宋体"/>
                <w:bCs/>
                <w:szCs w:val="21"/>
              </w:rPr>
            </w:pPr>
            <w:r>
              <w:rPr>
                <w:rFonts w:hint="eastAsia" w:ascii="宋体" w:hAnsi="宋体"/>
                <w:bCs/>
                <w:szCs w:val="21"/>
              </w:rPr>
              <w:t>差</w:t>
            </w:r>
          </w:p>
        </w:tc>
        <w:tc>
          <w:tcPr>
            <w:tcW w:w="2126" w:type="dxa"/>
          </w:tcPr>
          <w:p>
            <w:pPr>
              <w:spacing w:line="360" w:lineRule="auto"/>
              <w:jc w:val="center"/>
              <w:rPr>
                <w:rFonts w:hint="eastAsia" w:ascii="宋体" w:hAnsi="宋体"/>
                <w:bCs/>
                <w:szCs w:val="21"/>
              </w:rPr>
            </w:pPr>
            <w:r>
              <w:rPr>
                <w:rFonts w:hint="eastAsia" w:ascii="宋体" w:hAnsi="宋体"/>
                <w:bCs/>
                <w:szCs w:val="21"/>
              </w:rPr>
              <w:t>-30</w:t>
            </w:r>
          </w:p>
        </w:tc>
        <w:tc>
          <w:tcPr>
            <w:tcW w:w="1418" w:type="dxa"/>
          </w:tcPr>
          <w:p>
            <w:pPr>
              <w:spacing w:line="360" w:lineRule="auto"/>
              <w:jc w:val="center"/>
              <w:rPr>
                <w:rFonts w:hint="eastAsia" w:ascii="宋体" w:hAnsi="宋体"/>
                <w:bCs/>
                <w:szCs w:val="21"/>
              </w:rPr>
            </w:pPr>
            <w:r>
              <w:rPr>
                <w:rFonts w:hint="eastAsia" w:ascii="宋体" w:hAnsi="宋体"/>
                <w:bCs/>
                <w:szCs w:val="21"/>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5" w:type="dxa"/>
            <w:vMerge w:val="restart"/>
          </w:tcPr>
          <w:p>
            <w:pPr>
              <w:spacing w:line="360" w:lineRule="auto"/>
              <w:jc w:val="center"/>
              <w:rPr>
                <w:rFonts w:hint="eastAsia" w:ascii="宋体" w:hAnsi="宋体"/>
                <w:bCs/>
                <w:szCs w:val="21"/>
              </w:rPr>
            </w:pPr>
          </w:p>
          <w:p>
            <w:pPr>
              <w:spacing w:line="360" w:lineRule="auto"/>
              <w:jc w:val="center"/>
              <w:rPr>
                <w:rFonts w:hint="eastAsia" w:ascii="宋体" w:hAnsi="宋体"/>
                <w:bCs/>
                <w:szCs w:val="21"/>
              </w:rPr>
            </w:pPr>
            <w:r>
              <w:rPr>
                <w:rFonts w:hint="eastAsia" w:ascii="宋体" w:hAnsi="宋体"/>
                <w:bCs/>
                <w:szCs w:val="21"/>
              </w:rPr>
              <w:t>投低标</w:t>
            </w:r>
          </w:p>
        </w:tc>
        <w:tc>
          <w:tcPr>
            <w:tcW w:w="1522" w:type="dxa"/>
          </w:tcPr>
          <w:p>
            <w:pPr>
              <w:spacing w:line="360" w:lineRule="auto"/>
              <w:jc w:val="center"/>
              <w:rPr>
                <w:rFonts w:hint="eastAsia" w:ascii="宋体" w:hAnsi="宋体"/>
                <w:bCs/>
                <w:szCs w:val="21"/>
              </w:rPr>
            </w:pPr>
            <w:r>
              <w:rPr>
                <w:rFonts w:hint="eastAsia" w:ascii="宋体" w:hAnsi="宋体"/>
                <w:bCs/>
                <w:szCs w:val="21"/>
              </w:rPr>
              <w:t>好</w:t>
            </w:r>
          </w:p>
        </w:tc>
        <w:tc>
          <w:tcPr>
            <w:tcW w:w="2126" w:type="dxa"/>
          </w:tcPr>
          <w:p>
            <w:pPr>
              <w:spacing w:line="360" w:lineRule="auto"/>
              <w:jc w:val="center"/>
              <w:rPr>
                <w:rFonts w:hint="eastAsia" w:ascii="宋体" w:hAnsi="宋体"/>
                <w:bCs/>
                <w:szCs w:val="21"/>
              </w:rPr>
            </w:pPr>
            <w:r>
              <w:rPr>
                <w:rFonts w:hint="eastAsia" w:ascii="宋体" w:hAnsi="宋体"/>
                <w:bCs/>
                <w:szCs w:val="21"/>
              </w:rPr>
              <w:t>400</w:t>
            </w:r>
          </w:p>
        </w:tc>
        <w:tc>
          <w:tcPr>
            <w:tcW w:w="1418" w:type="dxa"/>
          </w:tcPr>
          <w:p>
            <w:pPr>
              <w:spacing w:line="360" w:lineRule="auto"/>
              <w:jc w:val="center"/>
              <w:rPr>
                <w:rFonts w:hint="eastAsia" w:ascii="宋体" w:hAnsi="宋体"/>
                <w:bCs/>
                <w:szCs w:val="21"/>
              </w:rPr>
            </w:pPr>
            <w:r>
              <w:rPr>
                <w:rFonts w:hint="eastAsia" w:ascii="宋体" w:hAnsi="宋体"/>
                <w:bCs/>
                <w:szCs w:val="21"/>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5" w:type="dxa"/>
            <w:vMerge w:val="continue"/>
          </w:tcPr>
          <w:p>
            <w:pPr>
              <w:spacing w:line="360" w:lineRule="auto"/>
              <w:jc w:val="center"/>
              <w:rPr>
                <w:rFonts w:hint="eastAsia" w:ascii="宋体" w:hAnsi="宋体"/>
                <w:bCs/>
                <w:szCs w:val="21"/>
              </w:rPr>
            </w:pPr>
          </w:p>
        </w:tc>
        <w:tc>
          <w:tcPr>
            <w:tcW w:w="1522" w:type="dxa"/>
          </w:tcPr>
          <w:p>
            <w:pPr>
              <w:spacing w:line="360" w:lineRule="auto"/>
              <w:jc w:val="center"/>
              <w:rPr>
                <w:rFonts w:hint="eastAsia" w:ascii="宋体" w:hAnsi="宋体"/>
                <w:bCs/>
                <w:szCs w:val="21"/>
              </w:rPr>
            </w:pPr>
            <w:r>
              <w:rPr>
                <w:rFonts w:hint="eastAsia" w:ascii="宋体" w:hAnsi="宋体"/>
                <w:bCs/>
                <w:szCs w:val="21"/>
              </w:rPr>
              <w:t>一般</w:t>
            </w:r>
          </w:p>
        </w:tc>
        <w:tc>
          <w:tcPr>
            <w:tcW w:w="2126" w:type="dxa"/>
          </w:tcPr>
          <w:p>
            <w:pPr>
              <w:spacing w:line="360" w:lineRule="auto"/>
              <w:jc w:val="center"/>
              <w:rPr>
                <w:rFonts w:hint="eastAsia" w:ascii="宋体" w:hAnsi="宋体"/>
                <w:bCs/>
                <w:szCs w:val="21"/>
              </w:rPr>
            </w:pPr>
            <w:r>
              <w:rPr>
                <w:rFonts w:hint="eastAsia" w:ascii="宋体" w:hAnsi="宋体"/>
                <w:bCs/>
                <w:szCs w:val="21"/>
              </w:rPr>
              <w:t>250</w:t>
            </w:r>
          </w:p>
        </w:tc>
        <w:tc>
          <w:tcPr>
            <w:tcW w:w="1418" w:type="dxa"/>
          </w:tcPr>
          <w:p>
            <w:pPr>
              <w:spacing w:line="360" w:lineRule="auto"/>
              <w:jc w:val="center"/>
              <w:rPr>
                <w:rFonts w:hint="eastAsia" w:ascii="宋体" w:hAnsi="宋体"/>
                <w:bCs/>
                <w:szCs w:val="21"/>
              </w:rPr>
            </w:pPr>
            <w:r>
              <w:rPr>
                <w:rFonts w:hint="eastAsia" w:ascii="宋体" w:hAnsi="宋体"/>
                <w:bCs/>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5" w:type="dxa"/>
            <w:vMerge w:val="continue"/>
          </w:tcPr>
          <w:p>
            <w:pPr>
              <w:spacing w:line="360" w:lineRule="auto"/>
              <w:jc w:val="center"/>
              <w:rPr>
                <w:rFonts w:hint="eastAsia" w:ascii="宋体" w:hAnsi="宋体"/>
                <w:bCs/>
                <w:szCs w:val="21"/>
              </w:rPr>
            </w:pPr>
          </w:p>
        </w:tc>
        <w:tc>
          <w:tcPr>
            <w:tcW w:w="1522" w:type="dxa"/>
          </w:tcPr>
          <w:p>
            <w:pPr>
              <w:spacing w:line="360" w:lineRule="auto"/>
              <w:jc w:val="center"/>
              <w:rPr>
                <w:rFonts w:hint="eastAsia" w:ascii="宋体" w:hAnsi="宋体"/>
                <w:bCs/>
                <w:szCs w:val="21"/>
              </w:rPr>
            </w:pPr>
            <w:r>
              <w:rPr>
                <w:rFonts w:hint="eastAsia" w:ascii="宋体" w:hAnsi="宋体"/>
                <w:bCs/>
                <w:szCs w:val="21"/>
              </w:rPr>
              <w:t>差</w:t>
            </w:r>
          </w:p>
        </w:tc>
        <w:tc>
          <w:tcPr>
            <w:tcW w:w="2126" w:type="dxa"/>
          </w:tcPr>
          <w:p>
            <w:pPr>
              <w:spacing w:line="360" w:lineRule="auto"/>
              <w:jc w:val="center"/>
              <w:rPr>
                <w:rFonts w:hint="eastAsia" w:ascii="宋体" w:hAnsi="宋体"/>
                <w:bCs/>
                <w:szCs w:val="21"/>
              </w:rPr>
            </w:pPr>
            <w:r>
              <w:rPr>
                <w:rFonts w:hint="eastAsia" w:ascii="宋体" w:hAnsi="宋体"/>
                <w:bCs/>
                <w:szCs w:val="21"/>
              </w:rPr>
              <w:t>-50</w:t>
            </w:r>
          </w:p>
        </w:tc>
        <w:tc>
          <w:tcPr>
            <w:tcW w:w="1418" w:type="dxa"/>
          </w:tcPr>
          <w:p>
            <w:pPr>
              <w:spacing w:line="360" w:lineRule="auto"/>
              <w:jc w:val="center"/>
              <w:rPr>
                <w:rFonts w:hint="eastAsia" w:ascii="宋体" w:hAnsi="宋体"/>
                <w:bCs/>
                <w:szCs w:val="21"/>
              </w:rPr>
            </w:pPr>
            <w:r>
              <w:rPr>
                <w:rFonts w:hint="eastAsia" w:ascii="宋体" w:hAnsi="宋体"/>
                <w:bCs/>
                <w:szCs w:val="21"/>
              </w:rPr>
              <w:t>0.3</w:t>
            </w:r>
          </w:p>
        </w:tc>
      </w:tr>
    </w:tbl>
    <w:p>
      <w:pPr>
        <w:spacing w:line="360" w:lineRule="auto"/>
        <w:rPr>
          <w:rFonts w:hint="eastAsia"/>
        </w:rPr>
      </w:pPr>
    </w:p>
    <w:sectPr>
      <w:footerReference r:id="rId3" w:type="default"/>
      <w:pgSz w:w="11906" w:h="16838"/>
      <w:pgMar w:top="1440" w:right="1800" w:bottom="1440" w:left="1800"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rPr>
        <w:lang w:val="zh-CN"/>
      </w:rPr>
      <w:t xml:space="preserve"> </w:t>
    </w:r>
    <w:r>
      <w:rPr>
        <w:b/>
        <w:sz w:val="24"/>
        <w:szCs w:val="24"/>
      </w:rPr>
      <w:fldChar w:fldCharType="begin"/>
    </w:r>
    <w:r>
      <w:rPr>
        <w:b/>
      </w:rPr>
      <w:instrText xml:space="preserve">PAGE</w:instrText>
    </w:r>
    <w:r>
      <w:rPr>
        <w:b/>
        <w:sz w:val="24"/>
        <w:szCs w:val="24"/>
      </w:rPr>
      <w:fldChar w:fldCharType="separate"/>
    </w:r>
    <w:r>
      <w:rPr>
        <w:b/>
      </w:rPr>
      <w:t>8</w:t>
    </w:r>
    <w:r>
      <w:rPr>
        <w:b/>
        <w:sz w:val="24"/>
        <w:szCs w:val="24"/>
      </w:rPr>
      <w:fldChar w:fldCharType="end"/>
    </w:r>
    <w:r>
      <w:rPr>
        <w:lang w:val="zh-CN"/>
      </w:rPr>
      <w:t xml:space="preserve"> </w:t>
    </w:r>
    <w:r>
      <w:rPr>
        <w:rFonts w:hint="eastAsia"/>
        <w:lang w:val="zh-CN"/>
      </w:rPr>
      <w:t>页</w:t>
    </w:r>
    <w:r>
      <w:rPr>
        <w:lang w:val="zh-CN"/>
      </w:rPr>
      <w:t xml:space="preserve"> </w:t>
    </w:r>
    <w:r>
      <w:rPr>
        <w:rFonts w:hint="eastAsia"/>
        <w:lang w:val="zh-CN"/>
      </w:rPr>
      <w:t>共</w:t>
    </w:r>
    <w:r>
      <w:rPr>
        <w:lang w:val="zh-CN"/>
      </w:rPr>
      <w:t xml:space="preserve"> </w:t>
    </w:r>
    <w:r>
      <w:rPr>
        <w:b/>
        <w:sz w:val="24"/>
        <w:szCs w:val="24"/>
      </w:rPr>
      <w:fldChar w:fldCharType="begin"/>
    </w:r>
    <w:r>
      <w:rPr>
        <w:b/>
      </w:rPr>
      <w:instrText xml:space="preserve">NUMPAGES</w:instrText>
    </w:r>
    <w:r>
      <w:rPr>
        <w:b/>
        <w:sz w:val="24"/>
        <w:szCs w:val="24"/>
      </w:rPr>
      <w:fldChar w:fldCharType="separate"/>
    </w:r>
    <w:r>
      <w:rPr>
        <w:b/>
      </w:rPr>
      <w:t>9</w:t>
    </w:r>
    <w:r>
      <w:rPr>
        <w:b/>
        <w:sz w:val="24"/>
        <w:szCs w:val="24"/>
      </w:rPr>
      <w:fldChar w:fldCharType="end"/>
    </w:r>
    <w:r>
      <w:t xml:space="preserve"> </w:t>
    </w:r>
    <w:r>
      <w:rPr>
        <w:rFonts w:hint="eastAsia"/>
      </w:rPr>
      <w:t>页</w: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8620F8"/>
    <w:multiLevelType w:val="multilevel"/>
    <w:tmpl w:val="108620F8"/>
    <w:lvl w:ilvl="0" w:tentative="0">
      <w:start w:val="1"/>
      <w:numFmt w:val="decimal"/>
      <w:lvlText w:val="%1."/>
      <w:lvlJc w:val="left"/>
      <w:pPr>
        <w:ind w:left="840" w:hanging="420"/>
      </w:pPr>
    </w:lvl>
    <w:lvl w:ilvl="1" w:tentative="0">
      <w:start w:val="1"/>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46183D40"/>
    <w:multiLevelType w:val="multilevel"/>
    <w:tmpl w:val="46183D40"/>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7C89780E"/>
    <w:multiLevelType w:val="multilevel"/>
    <w:tmpl w:val="7C89780E"/>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51F3"/>
    <w:rsid w:val="000012CC"/>
    <w:rsid w:val="00020799"/>
    <w:rsid w:val="00021D7C"/>
    <w:rsid w:val="0002292A"/>
    <w:rsid w:val="00031B6D"/>
    <w:rsid w:val="00036FC0"/>
    <w:rsid w:val="00037D78"/>
    <w:rsid w:val="0006103A"/>
    <w:rsid w:val="000617ED"/>
    <w:rsid w:val="00066428"/>
    <w:rsid w:val="00070D98"/>
    <w:rsid w:val="00084935"/>
    <w:rsid w:val="000904FB"/>
    <w:rsid w:val="000914AA"/>
    <w:rsid w:val="000922E2"/>
    <w:rsid w:val="00096429"/>
    <w:rsid w:val="000A20EB"/>
    <w:rsid w:val="000A6161"/>
    <w:rsid w:val="000B196B"/>
    <w:rsid w:val="000B3AAF"/>
    <w:rsid w:val="000B6A28"/>
    <w:rsid w:val="000C30F8"/>
    <w:rsid w:val="000C5DFB"/>
    <w:rsid w:val="000C7C12"/>
    <w:rsid w:val="000C7C83"/>
    <w:rsid w:val="000D4DCE"/>
    <w:rsid w:val="000E4BB9"/>
    <w:rsid w:val="000F0D9F"/>
    <w:rsid w:val="000F6ACC"/>
    <w:rsid w:val="001007B0"/>
    <w:rsid w:val="001011AC"/>
    <w:rsid w:val="00117402"/>
    <w:rsid w:val="00156337"/>
    <w:rsid w:val="00156F5A"/>
    <w:rsid w:val="00162073"/>
    <w:rsid w:val="0016700D"/>
    <w:rsid w:val="001701C3"/>
    <w:rsid w:val="00170C51"/>
    <w:rsid w:val="0018375F"/>
    <w:rsid w:val="001865D8"/>
    <w:rsid w:val="00192913"/>
    <w:rsid w:val="00195DC9"/>
    <w:rsid w:val="001A2A50"/>
    <w:rsid w:val="001B7C81"/>
    <w:rsid w:val="001C2666"/>
    <w:rsid w:val="001C7FBB"/>
    <w:rsid w:val="001D5916"/>
    <w:rsid w:val="001D6115"/>
    <w:rsid w:val="001D7F8F"/>
    <w:rsid w:val="001E77D2"/>
    <w:rsid w:val="001F0914"/>
    <w:rsid w:val="00206FA2"/>
    <w:rsid w:val="002147F3"/>
    <w:rsid w:val="002163F7"/>
    <w:rsid w:val="00221ACC"/>
    <w:rsid w:val="00230356"/>
    <w:rsid w:val="00243E0A"/>
    <w:rsid w:val="00247404"/>
    <w:rsid w:val="00252322"/>
    <w:rsid w:val="00255D21"/>
    <w:rsid w:val="00263257"/>
    <w:rsid w:val="002706DC"/>
    <w:rsid w:val="00272311"/>
    <w:rsid w:val="00277C94"/>
    <w:rsid w:val="00280CB7"/>
    <w:rsid w:val="00281AE3"/>
    <w:rsid w:val="00284725"/>
    <w:rsid w:val="00292A96"/>
    <w:rsid w:val="002A24B0"/>
    <w:rsid w:val="002A36A4"/>
    <w:rsid w:val="002A75C4"/>
    <w:rsid w:val="002C03B9"/>
    <w:rsid w:val="002C0652"/>
    <w:rsid w:val="002C29F7"/>
    <w:rsid w:val="002C2D76"/>
    <w:rsid w:val="002D3406"/>
    <w:rsid w:val="002D4AEB"/>
    <w:rsid w:val="002D65AB"/>
    <w:rsid w:val="002E6D13"/>
    <w:rsid w:val="00305934"/>
    <w:rsid w:val="0030694F"/>
    <w:rsid w:val="00310641"/>
    <w:rsid w:val="00310BE9"/>
    <w:rsid w:val="00316BB1"/>
    <w:rsid w:val="00322489"/>
    <w:rsid w:val="00332B33"/>
    <w:rsid w:val="00337FD4"/>
    <w:rsid w:val="00344FA1"/>
    <w:rsid w:val="00360263"/>
    <w:rsid w:val="00362A65"/>
    <w:rsid w:val="0037165E"/>
    <w:rsid w:val="0037502A"/>
    <w:rsid w:val="00377EFD"/>
    <w:rsid w:val="00380095"/>
    <w:rsid w:val="00381E84"/>
    <w:rsid w:val="00387EDF"/>
    <w:rsid w:val="003903DE"/>
    <w:rsid w:val="003B4299"/>
    <w:rsid w:val="003B4722"/>
    <w:rsid w:val="003B540A"/>
    <w:rsid w:val="003C1C0A"/>
    <w:rsid w:val="003C4F52"/>
    <w:rsid w:val="003C6E9B"/>
    <w:rsid w:val="003C6E9E"/>
    <w:rsid w:val="003D25A9"/>
    <w:rsid w:val="003D4DC6"/>
    <w:rsid w:val="003D7102"/>
    <w:rsid w:val="003E23B4"/>
    <w:rsid w:val="003E5C9D"/>
    <w:rsid w:val="003F07AF"/>
    <w:rsid w:val="003F086E"/>
    <w:rsid w:val="003F32B8"/>
    <w:rsid w:val="00406BA1"/>
    <w:rsid w:val="00412C2E"/>
    <w:rsid w:val="004233EE"/>
    <w:rsid w:val="00443E31"/>
    <w:rsid w:val="00450DCA"/>
    <w:rsid w:val="00454A62"/>
    <w:rsid w:val="004572A3"/>
    <w:rsid w:val="004622D8"/>
    <w:rsid w:val="00474DBA"/>
    <w:rsid w:val="00485239"/>
    <w:rsid w:val="00486E5C"/>
    <w:rsid w:val="00487248"/>
    <w:rsid w:val="00493E22"/>
    <w:rsid w:val="0049406F"/>
    <w:rsid w:val="0049439A"/>
    <w:rsid w:val="0049638A"/>
    <w:rsid w:val="004A7DF4"/>
    <w:rsid w:val="004B19C6"/>
    <w:rsid w:val="004B5143"/>
    <w:rsid w:val="004C2120"/>
    <w:rsid w:val="004C3142"/>
    <w:rsid w:val="004C506D"/>
    <w:rsid w:val="004D0EEB"/>
    <w:rsid w:val="004E232B"/>
    <w:rsid w:val="004E5B00"/>
    <w:rsid w:val="004E5BF1"/>
    <w:rsid w:val="004F08AC"/>
    <w:rsid w:val="004F145C"/>
    <w:rsid w:val="004F1BC1"/>
    <w:rsid w:val="004F4FB2"/>
    <w:rsid w:val="004F5073"/>
    <w:rsid w:val="004F528A"/>
    <w:rsid w:val="004F55EE"/>
    <w:rsid w:val="00504CE0"/>
    <w:rsid w:val="005270CA"/>
    <w:rsid w:val="00527485"/>
    <w:rsid w:val="00535C45"/>
    <w:rsid w:val="00537FDA"/>
    <w:rsid w:val="00542827"/>
    <w:rsid w:val="005475E5"/>
    <w:rsid w:val="00565A2A"/>
    <w:rsid w:val="005675BE"/>
    <w:rsid w:val="005725BB"/>
    <w:rsid w:val="00573EF9"/>
    <w:rsid w:val="00575EE5"/>
    <w:rsid w:val="00586B7C"/>
    <w:rsid w:val="00592390"/>
    <w:rsid w:val="005A0A89"/>
    <w:rsid w:val="005A74E8"/>
    <w:rsid w:val="005B65C6"/>
    <w:rsid w:val="005C0CCD"/>
    <w:rsid w:val="005C1A0C"/>
    <w:rsid w:val="005C1B49"/>
    <w:rsid w:val="005C1C47"/>
    <w:rsid w:val="005C3BCF"/>
    <w:rsid w:val="005C44F6"/>
    <w:rsid w:val="005C7322"/>
    <w:rsid w:val="005D479E"/>
    <w:rsid w:val="005E1A05"/>
    <w:rsid w:val="005F116F"/>
    <w:rsid w:val="005F693F"/>
    <w:rsid w:val="00611340"/>
    <w:rsid w:val="00613411"/>
    <w:rsid w:val="006147DE"/>
    <w:rsid w:val="00614DD4"/>
    <w:rsid w:val="0061702F"/>
    <w:rsid w:val="0062243F"/>
    <w:rsid w:val="00640174"/>
    <w:rsid w:val="006466B8"/>
    <w:rsid w:val="006518BD"/>
    <w:rsid w:val="00655B34"/>
    <w:rsid w:val="006652A6"/>
    <w:rsid w:val="00666AA3"/>
    <w:rsid w:val="00681A5F"/>
    <w:rsid w:val="006833DF"/>
    <w:rsid w:val="00684940"/>
    <w:rsid w:val="006863C3"/>
    <w:rsid w:val="00690B2E"/>
    <w:rsid w:val="00690C12"/>
    <w:rsid w:val="0069331D"/>
    <w:rsid w:val="00694F02"/>
    <w:rsid w:val="006A0B17"/>
    <w:rsid w:val="006C388A"/>
    <w:rsid w:val="006D2C97"/>
    <w:rsid w:val="006D4B22"/>
    <w:rsid w:val="006E24C6"/>
    <w:rsid w:val="006F363D"/>
    <w:rsid w:val="0070794A"/>
    <w:rsid w:val="00727FC1"/>
    <w:rsid w:val="00731F82"/>
    <w:rsid w:val="007449E0"/>
    <w:rsid w:val="0075003E"/>
    <w:rsid w:val="00751B20"/>
    <w:rsid w:val="00757E0F"/>
    <w:rsid w:val="00761D30"/>
    <w:rsid w:val="00767AC7"/>
    <w:rsid w:val="00783786"/>
    <w:rsid w:val="0079314A"/>
    <w:rsid w:val="007A163F"/>
    <w:rsid w:val="007A1E33"/>
    <w:rsid w:val="007A5A4D"/>
    <w:rsid w:val="007A6DAD"/>
    <w:rsid w:val="007B5EF2"/>
    <w:rsid w:val="007B6837"/>
    <w:rsid w:val="007B7150"/>
    <w:rsid w:val="007C10D2"/>
    <w:rsid w:val="007C7BD9"/>
    <w:rsid w:val="007D0696"/>
    <w:rsid w:val="007D0E11"/>
    <w:rsid w:val="007D0E2B"/>
    <w:rsid w:val="007D2829"/>
    <w:rsid w:val="007D5B39"/>
    <w:rsid w:val="007D69B9"/>
    <w:rsid w:val="007D6CF2"/>
    <w:rsid w:val="007D7480"/>
    <w:rsid w:val="007E7643"/>
    <w:rsid w:val="007F0179"/>
    <w:rsid w:val="007F412F"/>
    <w:rsid w:val="007F4481"/>
    <w:rsid w:val="008054A9"/>
    <w:rsid w:val="00806F26"/>
    <w:rsid w:val="00823E95"/>
    <w:rsid w:val="0082682C"/>
    <w:rsid w:val="008275DE"/>
    <w:rsid w:val="008418CE"/>
    <w:rsid w:val="00841F03"/>
    <w:rsid w:val="00843AB1"/>
    <w:rsid w:val="00845E1A"/>
    <w:rsid w:val="0085672D"/>
    <w:rsid w:val="008577B6"/>
    <w:rsid w:val="008613F3"/>
    <w:rsid w:val="00874819"/>
    <w:rsid w:val="00874DAA"/>
    <w:rsid w:val="008753B4"/>
    <w:rsid w:val="00880CE2"/>
    <w:rsid w:val="00886E6E"/>
    <w:rsid w:val="0089039E"/>
    <w:rsid w:val="00891AAC"/>
    <w:rsid w:val="00893AB2"/>
    <w:rsid w:val="008A3BC9"/>
    <w:rsid w:val="008A4CCC"/>
    <w:rsid w:val="008B0F91"/>
    <w:rsid w:val="008C699E"/>
    <w:rsid w:val="008D40F1"/>
    <w:rsid w:val="008E1CDA"/>
    <w:rsid w:val="008E1EB2"/>
    <w:rsid w:val="009020AC"/>
    <w:rsid w:val="00903B93"/>
    <w:rsid w:val="00904220"/>
    <w:rsid w:val="009068DC"/>
    <w:rsid w:val="00911C46"/>
    <w:rsid w:val="009161A1"/>
    <w:rsid w:val="009161A3"/>
    <w:rsid w:val="0092011D"/>
    <w:rsid w:val="009208EF"/>
    <w:rsid w:val="00927EE0"/>
    <w:rsid w:val="00934B32"/>
    <w:rsid w:val="009376AB"/>
    <w:rsid w:val="009378E4"/>
    <w:rsid w:val="0094122A"/>
    <w:rsid w:val="00944872"/>
    <w:rsid w:val="00945D08"/>
    <w:rsid w:val="009460D6"/>
    <w:rsid w:val="0095769C"/>
    <w:rsid w:val="00960949"/>
    <w:rsid w:val="009642AE"/>
    <w:rsid w:val="00981992"/>
    <w:rsid w:val="009978FB"/>
    <w:rsid w:val="009B0C41"/>
    <w:rsid w:val="009B3546"/>
    <w:rsid w:val="009B5CF7"/>
    <w:rsid w:val="009B5EA5"/>
    <w:rsid w:val="009C70F2"/>
    <w:rsid w:val="009D102B"/>
    <w:rsid w:val="009D38CF"/>
    <w:rsid w:val="009D3D6D"/>
    <w:rsid w:val="00A049DF"/>
    <w:rsid w:val="00A07F8E"/>
    <w:rsid w:val="00A259BD"/>
    <w:rsid w:val="00A25CD0"/>
    <w:rsid w:val="00A35C94"/>
    <w:rsid w:val="00A43FEE"/>
    <w:rsid w:val="00A4705B"/>
    <w:rsid w:val="00A51744"/>
    <w:rsid w:val="00A62906"/>
    <w:rsid w:val="00A66CF6"/>
    <w:rsid w:val="00A6795F"/>
    <w:rsid w:val="00A744FA"/>
    <w:rsid w:val="00A75E1B"/>
    <w:rsid w:val="00A8087C"/>
    <w:rsid w:val="00A9039F"/>
    <w:rsid w:val="00A919AA"/>
    <w:rsid w:val="00A9512A"/>
    <w:rsid w:val="00AA5436"/>
    <w:rsid w:val="00AA60C6"/>
    <w:rsid w:val="00AA66E4"/>
    <w:rsid w:val="00AB7FA9"/>
    <w:rsid w:val="00AC01CF"/>
    <w:rsid w:val="00AC1AE9"/>
    <w:rsid w:val="00AC1FEC"/>
    <w:rsid w:val="00AD7D16"/>
    <w:rsid w:val="00AF079F"/>
    <w:rsid w:val="00AF2DF8"/>
    <w:rsid w:val="00AF390E"/>
    <w:rsid w:val="00AF599D"/>
    <w:rsid w:val="00AF76FE"/>
    <w:rsid w:val="00B0398C"/>
    <w:rsid w:val="00B149A2"/>
    <w:rsid w:val="00B20C98"/>
    <w:rsid w:val="00B32908"/>
    <w:rsid w:val="00B417E2"/>
    <w:rsid w:val="00B63256"/>
    <w:rsid w:val="00B6479C"/>
    <w:rsid w:val="00B64C5D"/>
    <w:rsid w:val="00B6512A"/>
    <w:rsid w:val="00B81EC3"/>
    <w:rsid w:val="00B85C27"/>
    <w:rsid w:val="00B91BC8"/>
    <w:rsid w:val="00B97DA7"/>
    <w:rsid w:val="00BA470A"/>
    <w:rsid w:val="00BA5538"/>
    <w:rsid w:val="00BB427D"/>
    <w:rsid w:val="00BC063D"/>
    <w:rsid w:val="00BD0F54"/>
    <w:rsid w:val="00BD7518"/>
    <w:rsid w:val="00BE0EDB"/>
    <w:rsid w:val="00BE3824"/>
    <w:rsid w:val="00BE5781"/>
    <w:rsid w:val="00BF69F5"/>
    <w:rsid w:val="00C0046C"/>
    <w:rsid w:val="00C008F0"/>
    <w:rsid w:val="00C01556"/>
    <w:rsid w:val="00C0301C"/>
    <w:rsid w:val="00C03E76"/>
    <w:rsid w:val="00C2455B"/>
    <w:rsid w:val="00C26688"/>
    <w:rsid w:val="00C30926"/>
    <w:rsid w:val="00C32461"/>
    <w:rsid w:val="00C41410"/>
    <w:rsid w:val="00C42179"/>
    <w:rsid w:val="00C47E39"/>
    <w:rsid w:val="00C5137B"/>
    <w:rsid w:val="00C53FDA"/>
    <w:rsid w:val="00C57489"/>
    <w:rsid w:val="00C6629E"/>
    <w:rsid w:val="00C70684"/>
    <w:rsid w:val="00C851F3"/>
    <w:rsid w:val="00C9450C"/>
    <w:rsid w:val="00CA4297"/>
    <w:rsid w:val="00CA4C15"/>
    <w:rsid w:val="00CA67C8"/>
    <w:rsid w:val="00CB212A"/>
    <w:rsid w:val="00CD04FB"/>
    <w:rsid w:val="00CD2615"/>
    <w:rsid w:val="00CD4248"/>
    <w:rsid w:val="00CD43EA"/>
    <w:rsid w:val="00CD5924"/>
    <w:rsid w:val="00CD5DC5"/>
    <w:rsid w:val="00CE1637"/>
    <w:rsid w:val="00CE2F90"/>
    <w:rsid w:val="00CE79FA"/>
    <w:rsid w:val="00CF2810"/>
    <w:rsid w:val="00CF743C"/>
    <w:rsid w:val="00CF7A71"/>
    <w:rsid w:val="00D023F5"/>
    <w:rsid w:val="00D03067"/>
    <w:rsid w:val="00D07F7D"/>
    <w:rsid w:val="00D14B8A"/>
    <w:rsid w:val="00D32825"/>
    <w:rsid w:val="00D42A3E"/>
    <w:rsid w:val="00D507B1"/>
    <w:rsid w:val="00D51A9A"/>
    <w:rsid w:val="00D54814"/>
    <w:rsid w:val="00D60753"/>
    <w:rsid w:val="00D61DBC"/>
    <w:rsid w:val="00D624AE"/>
    <w:rsid w:val="00D62C4A"/>
    <w:rsid w:val="00D65221"/>
    <w:rsid w:val="00D6683F"/>
    <w:rsid w:val="00D719A6"/>
    <w:rsid w:val="00D72E2C"/>
    <w:rsid w:val="00D901F5"/>
    <w:rsid w:val="00D93474"/>
    <w:rsid w:val="00D95924"/>
    <w:rsid w:val="00DA6FA7"/>
    <w:rsid w:val="00DB6F3A"/>
    <w:rsid w:val="00DC1B3B"/>
    <w:rsid w:val="00DC64D5"/>
    <w:rsid w:val="00DD00C1"/>
    <w:rsid w:val="00DD09EE"/>
    <w:rsid w:val="00DD58FC"/>
    <w:rsid w:val="00DD7845"/>
    <w:rsid w:val="00DE21E7"/>
    <w:rsid w:val="00DE7F5D"/>
    <w:rsid w:val="00DF3B09"/>
    <w:rsid w:val="00E11AD6"/>
    <w:rsid w:val="00E1373F"/>
    <w:rsid w:val="00E14D93"/>
    <w:rsid w:val="00E214AF"/>
    <w:rsid w:val="00E23CB7"/>
    <w:rsid w:val="00E307FC"/>
    <w:rsid w:val="00E469C7"/>
    <w:rsid w:val="00E5435B"/>
    <w:rsid w:val="00E63879"/>
    <w:rsid w:val="00E712ED"/>
    <w:rsid w:val="00E739D7"/>
    <w:rsid w:val="00E822DA"/>
    <w:rsid w:val="00E82D8D"/>
    <w:rsid w:val="00E87FA0"/>
    <w:rsid w:val="00E90697"/>
    <w:rsid w:val="00E90D55"/>
    <w:rsid w:val="00EA3DFA"/>
    <w:rsid w:val="00EB0A48"/>
    <w:rsid w:val="00EB301A"/>
    <w:rsid w:val="00EB40CD"/>
    <w:rsid w:val="00EC5B00"/>
    <w:rsid w:val="00ED1DCB"/>
    <w:rsid w:val="00EE0827"/>
    <w:rsid w:val="00EE322C"/>
    <w:rsid w:val="00EE64F6"/>
    <w:rsid w:val="00EF2964"/>
    <w:rsid w:val="00F0425C"/>
    <w:rsid w:val="00F06253"/>
    <w:rsid w:val="00F06B6A"/>
    <w:rsid w:val="00F2590F"/>
    <w:rsid w:val="00F35C7B"/>
    <w:rsid w:val="00F47B18"/>
    <w:rsid w:val="00F524F7"/>
    <w:rsid w:val="00F64B40"/>
    <w:rsid w:val="00F65703"/>
    <w:rsid w:val="00F704E3"/>
    <w:rsid w:val="00F707FE"/>
    <w:rsid w:val="00F70DD7"/>
    <w:rsid w:val="00F72658"/>
    <w:rsid w:val="00F81070"/>
    <w:rsid w:val="00F850F0"/>
    <w:rsid w:val="00F85E8A"/>
    <w:rsid w:val="00F90EBD"/>
    <w:rsid w:val="00FA160F"/>
    <w:rsid w:val="00FA20EA"/>
    <w:rsid w:val="00FA2C29"/>
    <w:rsid w:val="00FB0D95"/>
    <w:rsid w:val="00FB34C0"/>
    <w:rsid w:val="00FC7174"/>
    <w:rsid w:val="00FD3392"/>
    <w:rsid w:val="00FD4410"/>
    <w:rsid w:val="00FD521C"/>
    <w:rsid w:val="00FF0658"/>
    <w:rsid w:val="00FF6094"/>
    <w:rsid w:val="01D6167E"/>
    <w:rsid w:val="04697E1E"/>
    <w:rsid w:val="07AB2A5A"/>
    <w:rsid w:val="092B6EBC"/>
    <w:rsid w:val="0CFA52FD"/>
    <w:rsid w:val="0D7855E2"/>
    <w:rsid w:val="0F763EF9"/>
    <w:rsid w:val="10AE6675"/>
    <w:rsid w:val="120C05AA"/>
    <w:rsid w:val="179528D4"/>
    <w:rsid w:val="1E463CBF"/>
    <w:rsid w:val="1F076E43"/>
    <w:rsid w:val="259D702D"/>
    <w:rsid w:val="274B52FC"/>
    <w:rsid w:val="28402DD4"/>
    <w:rsid w:val="28736438"/>
    <w:rsid w:val="2A793151"/>
    <w:rsid w:val="2A833A19"/>
    <w:rsid w:val="2A9A0886"/>
    <w:rsid w:val="2D810CBC"/>
    <w:rsid w:val="32F9505C"/>
    <w:rsid w:val="364F0C8A"/>
    <w:rsid w:val="36590436"/>
    <w:rsid w:val="3679233D"/>
    <w:rsid w:val="36F00EBD"/>
    <w:rsid w:val="3A0A3331"/>
    <w:rsid w:val="3B5B401D"/>
    <w:rsid w:val="3B706EB6"/>
    <w:rsid w:val="3DE94327"/>
    <w:rsid w:val="3E2B50B6"/>
    <w:rsid w:val="3F731925"/>
    <w:rsid w:val="3FCE0345"/>
    <w:rsid w:val="40207598"/>
    <w:rsid w:val="410B543E"/>
    <w:rsid w:val="42492AC9"/>
    <w:rsid w:val="43503325"/>
    <w:rsid w:val="43C00F62"/>
    <w:rsid w:val="45F95A35"/>
    <w:rsid w:val="47107C64"/>
    <w:rsid w:val="481F6AD2"/>
    <w:rsid w:val="48F94A23"/>
    <w:rsid w:val="4A2334CD"/>
    <w:rsid w:val="4B222F8B"/>
    <w:rsid w:val="4E372498"/>
    <w:rsid w:val="53C62B03"/>
    <w:rsid w:val="58226386"/>
    <w:rsid w:val="58DE5A4A"/>
    <w:rsid w:val="5A11594C"/>
    <w:rsid w:val="5EA00086"/>
    <w:rsid w:val="5F547C8A"/>
    <w:rsid w:val="610D3178"/>
    <w:rsid w:val="629F06BA"/>
    <w:rsid w:val="633E3370"/>
    <w:rsid w:val="63492A98"/>
    <w:rsid w:val="663553BD"/>
    <w:rsid w:val="668D0489"/>
    <w:rsid w:val="66BD7740"/>
    <w:rsid w:val="68416BC4"/>
    <w:rsid w:val="6B9A5D14"/>
    <w:rsid w:val="6C767573"/>
    <w:rsid w:val="6DAC1AB4"/>
    <w:rsid w:val="6E937D37"/>
    <w:rsid w:val="6FB45D74"/>
    <w:rsid w:val="711454E1"/>
    <w:rsid w:val="74B125A7"/>
    <w:rsid w:val="77C776FE"/>
    <w:rsid w:val="78333064"/>
    <w:rsid w:val="7B275C01"/>
    <w:rsid w:val="7B8C7182"/>
    <w:rsid w:val="7C42115B"/>
    <w:rsid w:val="7DC171D5"/>
    <w:rsid w:val="7F577C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Plain Text"/>
    <w:basedOn w:val="1"/>
    <w:link w:val="14"/>
    <w:qFormat/>
    <w:uiPriority w:val="0"/>
    <w:rPr>
      <w:rFonts w:ascii="宋体" w:hAnsi="Courier New"/>
      <w:szCs w:val="21"/>
    </w:rPr>
  </w:style>
  <w:style w:type="paragraph" w:styleId="4">
    <w:name w:val="Balloon Text"/>
    <w:basedOn w:val="1"/>
    <w:link w:val="15"/>
    <w:qFormat/>
    <w:uiPriority w:val="0"/>
    <w:rPr>
      <w:sz w:val="18"/>
      <w:szCs w:val="18"/>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8"/>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qFormat/>
    <w:uiPriority w:val="0"/>
    <w:rPr>
      <w:color w:val="1A66B3"/>
      <w:u w:val="none"/>
    </w:rPr>
  </w:style>
  <w:style w:type="character" w:styleId="12">
    <w:name w:val="annotation reference"/>
    <w:qFormat/>
    <w:uiPriority w:val="0"/>
    <w:rPr>
      <w:sz w:val="21"/>
      <w:szCs w:val="21"/>
    </w:rPr>
  </w:style>
  <w:style w:type="character" w:customStyle="1" w:styleId="13">
    <w:name w:val="批注文字 Char"/>
    <w:link w:val="2"/>
    <w:qFormat/>
    <w:uiPriority w:val="0"/>
    <w:rPr>
      <w:kern w:val="2"/>
      <w:sz w:val="21"/>
      <w:szCs w:val="24"/>
    </w:rPr>
  </w:style>
  <w:style w:type="character" w:customStyle="1" w:styleId="14">
    <w:name w:val="纯文本 Char"/>
    <w:link w:val="3"/>
    <w:qFormat/>
    <w:uiPriority w:val="0"/>
    <w:rPr>
      <w:rFonts w:ascii="宋体" w:hAnsi="Courier New" w:cs="Courier New"/>
      <w:kern w:val="2"/>
      <w:sz w:val="21"/>
      <w:szCs w:val="21"/>
    </w:rPr>
  </w:style>
  <w:style w:type="character" w:customStyle="1" w:styleId="15">
    <w:name w:val="批注框文本 Char"/>
    <w:link w:val="4"/>
    <w:qFormat/>
    <w:uiPriority w:val="0"/>
    <w:rPr>
      <w:kern w:val="2"/>
      <w:sz w:val="18"/>
      <w:szCs w:val="18"/>
    </w:rPr>
  </w:style>
  <w:style w:type="character" w:customStyle="1" w:styleId="16">
    <w:name w:val="页脚 Char"/>
    <w:link w:val="5"/>
    <w:qFormat/>
    <w:uiPriority w:val="99"/>
    <w:rPr>
      <w:kern w:val="2"/>
      <w:sz w:val="18"/>
      <w:szCs w:val="18"/>
    </w:rPr>
  </w:style>
  <w:style w:type="character" w:customStyle="1" w:styleId="17">
    <w:name w:val="页眉 Char"/>
    <w:link w:val="6"/>
    <w:qFormat/>
    <w:uiPriority w:val="0"/>
    <w:rPr>
      <w:kern w:val="2"/>
      <w:sz w:val="18"/>
      <w:szCs w:val="18"/>
    </w:rPr>
  </w:style>
  <w:style w:type="character" w:customStyle="1" w:styleId="18">
    <w:name w:val="批注主题 Char"/>
    <w:link w:val="7"/>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WWW.YlmF.CoM</Company>
  <Pages>9</Pages>
  <Words>669</Words>
  <Characters>3819</Characters>
  <Lines>31</Lines>
  <Paragraphs>8</Paragraphs>
  <TotalTime>8</TotalTime>
  <ScaleCrop>false</ScaleCrop>
  <LinksUpToDate>false</LinksUpToDate>
  <CharactersWithSpaces>4480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2024-06-21T08:16:00Z</dcterms:created>
  <dc:creator>赵丽坤</dc:creator>
  <cp:lastModifiedBy>郑永旺</cp:lastModifiedBy>
  <cp:lastPrinted>2015-04-20T03:38:00Z</cp:lastPrinted>
  <dcterms:modified xsi:type="dcterms:W3CDTF">2024-09-26T06:16:21Z</dcterms:modified>
  <dc:title>项目时间管理试题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0503E6A6069F49C79F5142B0E562A869</vt:lpwstr>
  </property>
</Properties>
</file>