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jc w:val="center"/>
        <w:rPr>
          <w:b/>
          <w:color w:val="000000"/>
          <w:sz w:val="36"/>
          <w:szCs w:val="36"/>
        </w:rPr>
      </w:pPr>
    </w:p>
    <w:p>
      <w:pPr>
        <w:jc w:val="center"/>
        <w:rPr>
          <w:b/>
        </w:rPr>
      </w:pPr>
    </w:p>
    <w:p>
      <w:pPr>
        <w:rPr>
          <w:rFonts w:asciiTheme="minorEastAsia" w:hAnsiTheme="minorEastAsia" w:eastAsiaTheme="minorEastAsia"/>
          <w:b/>
        </w:rPr>
      </w:pPr>
      <w:r>
        <w:rPr>
          <w:rFonts w:hint="eastAsia" w:ascii="宋体" w:hAnsi="宋体"/>
          <w:b/>
        </w:rPr>
        <w:t>课</w:t>
      </w:r>
      <w:r>
        <w:rPr>
          <w:rFonts w:hint="eastAsia" w:asciiTheme="minorEastAsia" w:hAnsiTheme="minorEastAsia" w:eastAsiaTheme="minorEastAsia"/>
          <w:b/>
        </w:rPr>
        <w:t xml:space="preserve">程名称：工程合同管理 </w:t>
      </w:r>
      <w:r>
        <w:rPr>
          <w:rFonts w:asciiTheme="minorEastAsia" w:hAnsiTheme="minorEastAsia" w:eastAsiaTheme="minorEastAsia"/>
          <w:b/>
        </w:rPr>
        <w:t xml:space="preserve">      </w:t>
      </w:r>
      <w:r>
        <w:rPr>
          <w:rFonts w:hint="eastAsia" w:asciiTheme="minorEastAsia" w:hAnsiTheme="minorEastAsia" w:eastAsiaTheme="minorEastAsia"/>
          <w:b/>
        </w:rPr>
        <w:t>课程代码：</w:t>
      </w:r>
      <w:r>
        <w:rPr>
          <w:rFonts w:asciiTheme="minorEastAsia" w:hAnsiTheme="minorEastAsia" w:eastAsiaTheme="minorEastAsia"/>
          <w:b/>
        </w:rPr>
        <w:t xml:space="preserve"> </w:t>
      </w:r>
      <w:r>
        <w:rPr>
          <w:rFonts w:hint="eastAsia" w:asciiTheme="minorEastAsia" w:hAnsiTheme="minorEastAsia" w:eastAsiaTheme="minorEastAsia"/>
          <w:b/>
          <w:lang w:val="en-US" w:eastAsia="zh-CN"/>
        </w:rPr>
        <w:t>13634（笔试）</w:t>
      </w:r>
      <w:r>
        <w:rPr>
          <w:rFonts w:asciiTheme="minorEastAsia" w:hAnsiTheme="minorEastAsia" w:eastAsiaTheme="minorEastAsia"/>
          <w:b/>
        </w:rPr>
        <w:t xml:space="preserve">         202</w:t>
      </w:r>
      <w:r>
        <w:rPr>
          <w:rFonts w:hint="eastAsia" w:asciiTheme="minorEastAsia" w:hAnsiTheme="minorEastAsia" w:eastAsiaTheme="minorEastAsia"/>
          <w:b/>
          <w:lang w:val="en-US" w:eastAsia="zh-CN"/>
        </w:rPr>
        <w:t>4</w:t>
      </w:r>
      <w:r>
        <w:rPr>
          <w:rFonts w:hint="eastAsia" w:asciiTheme="minorEastAsia" w:hAnsiTheme="minorEastAsia" w:eastAsiaTheme="minorEastAsia"/>
          <w:b/>
        </w:rPr>
        <w:t>年</w:t>
      </w:r>
      <w:r>
        <w:rPr>
          <w:rFonts w:hint="eastAsia" w:asciiTheme="minorEastAsia" w:hAnsiTheme="minorEastAsia" w:eastAsiaTheme="minorEastAsia"/>
          <w:b/>
          <w:lang w:val="en-US" w:eastAsia="zh-CN"/>
        </w:rPr>
        <w:t>9</w:t>
      </w:r>
      <w:r>
        <w:rPr>
          <w:rFonts w:hint="eastAsia" w:asciiTheme="minorEastAsia" w:hAnsiTheme="minorEastAsia" w:eastAsiaTheme="minorEastAsia"/>
          <w:b/>
        </w:rPr>
        <w:t>月版</w:t>
      </w:r>
    </w:p>
    <w:p>
      <w:pPr>
        <w:jc w:val="center"/>
        <w:rPr>
          <w:b/>
        </w:rPr>
      </w:pPr>
    </w:p>
    <w:p>
      <w:pPr>
        <w:jc w:val="center"/>
        <w:rPr>
          <w:b/>
          <w:sz w:val="28"/>
        </w:rPr>
      </w:pPr>
      <w:r>
        <w:rPr>
          <w:rFonts w:hint="eastAsia"/>
          <w:b/>
          <w:sz w:val="28"/>
        </w:rPr>
        <w:t>第一部分课程性质与设置目的</w:t>
      </w:r>
    </w:p>
    <w:p>
      <w:pPr>
        <w:spacing w:line="360" w:lineRule="auto"/>
        <w:rPr>
          <w:b/>
          <w:bCs/>
        </w:rPr>
      </w:pPr>
      <w:r>
        <w:rPr>
          <w:rFonts w:hint="eastAsia"/>
          <w:b/>
          <w:bCs/>
        </w:rPr>
        <w:t>一、课程性质与特点</w:t>
      </w:r>
    </w:p>
    <w:p>
      <w:pPr>
        <w:spacing w:line="360" w:lineRule="auto"/>
        <w:ind w:firstLine="420"/>
      </w:pPr>
      <w:r>
        <w:rPr>
          <w:rFonts w:hint="eastAsia"/>
        </w:rPr>
        <w:t>《工程合同管理》是北京市高等教育自学考试工程管理（专升本）专业开设的专业</w:t>
      </w:r>
      <w:r>
        <w:rPr>
          <w:rFonts w:hint="eastAsia"/>
          <w:lang w:val="en-US" w:eastAsia="zh-CN"/>
        </w:rPr>
        <w:t>必考</w:t>
      </w:r>
      <w:r>
        <w:rPr>
          <w:rFonts w:hint="eastAsia"/>
        </w:rPr>
        <w:t>课程之一，是一门</w:t>
      </w:r>
      <w:r>
        <w:rPr>
          <w:rFonts w:hint="eastAsia"/>
          <w:szCs w:val="21"/>
        </w:rPr>
        <w:t>理论性和实用性兼具的课程。</w:t>
      </w:r>
      <w:r>
        <w:rPr>
          <w:rFonts w:hint="eastAsia"/>
          <w:lang w:eastAsia="zh-CN"/>
        </w:rPr>
        <w:t>《</w:t>
      </w:r>
      <w:r>
        <w:rPr>
          <w:rFonts w:hint="eastAsia"/>
        </w:rPr>
        <w:t>工程合同管理</w:t>
      </w:r>
      <w:r>
        <w:rPr>
          <w:rFonts w:hint="eastAsia"/>
          <w:lang w:eastAsia="zh-CN"/>
        </w:rPr>
        <w:t>》</w:t>
      </w:r>
      <w:r>
        <w:rPr>
          <w:rFonts w:hint="eastAsia"/>
        </w:rPr>
        <w:t>在工程管理（</w:t>
      </w:r>
      <w:r>
        <w:rPr>
          <w:rFonts w:hint="eastAsia"/>
          <w:lang w:val="en-US" w:eastAsia="zh-CN"/>
        </w:rPr>
        <w:t>专升本</w:t>
      </w:r>
      <w:r>
        <w:rPr>
          <w:rFonts w:hint="eastAsia"/>
        </w:rPr>
        <w:t>）</w:t>
      </w:r>
      <w:r>
        <w:rPr>
          <w:rFonts w:hint="eastAsia"/>
          <w:lang w:val="en-US" w:eastAsia="zh-CN"/>
        </w:rPr>
        <w:t>专业</w:t>
      </w:r>
      <w:r>
        <w:rPr>
          <w:rFonts w:hint="eastAsia"/>
        </w:rPr>
        <w:t>侧重于讲述项目的采购与合同管理。</w:t>
      </w:r>
    </w:p>
    <w:p>
      <w:pPr>
        <w:spacing w:line="360" w:lineRule="auto"/>
        <w:ind w:firstLine="420"/>
      </w:pPr>
      <w:r>
        <w:rPr>
          <w:rFonts w:hint="eastAsia"/>
          <w:szCs w:val="21"/>
        </w:rPr>
        <w:t>本课程介绍项目采购的基本原理、合同的法律基础、常见的几种合同形式、国际工程项目常用的合同条件以及FIDIC《施工合同条件》等内容，并详细介绍项目的招投标活动以及</w:t>
      </w:r>
      <w:bookmarkStart w:id="5" w:name="_GoBack"/>
      <w:bookmarkEnd w:id="5"/>
      <w:r>
        <w:rPr>
          <w:rFonts w:hint="eastAsia"/>
          <w:szCs w:val="21"/>
        </w:rPr>
        <w:t>在进行合同管理中的实施、变更、转让、终止、担保以及索赔等各种相关问题。通过学习可以使考生对上述内容有系统认识</w:t>
      </w:r>
      <w:r>
        <w:rPr>
          <w:rFonts w:hint="eastAsia"/>
        </w:rPr>
        <w:t>。</w:t>
      </w:r>
    </w:p>
    <w:p>
      <w:pPr>
        <w:spacing w:line="360" w:lineRule="auto"/>
        <w:ind w:firstLine="420"/>
      </w:pPr>
    </w:p>
    <w:p>
      <w:pPr>
        <w:spacing w:line="360" w:lineRule="auto"/>
        <w:rPr>
          <w:b/>
          <w:bCs/>
        </w:rPr>
      </w:pPr>
      <w:r>
        <w:rPr>
          <w:rFonts w:hint="eastAsia"/>
          <w:b/>
          <w:bCs/>
        </w:rPr>
        <w:t>二、课程目标与基本要求</w:t>
      </w:r>
    </w:p>
    <w:p>
      <w:pPr>
        <w:spacing w:line="360" w:lineRule="auto"/>
        <w:ind w:firstLine="420"/>
      </w:pPr>
      <w:r>
        <w:rPr>
          <w:rFonts w:hint="eastAsia" w:ascii="宋体" w:hAnsi="宋体"/>
        </w:rPr>
        <w:t>本课程的目标是</w:t>
      </w:r>
      <w:r>
        <w:rPr>
          <w:rFonts w:hint="eastAsia"/>
        </w:rPr>
        <w:t>全面贯彻落实立德树人根本任务，使学生通过本课程的自学和教学辅导，掌握工程合同管理的一般原理和方法，了解工程合同管理的新发展，从而为从事项目管理工作打下基础。</w:t>
      </w:r>
    </w:p>
    <w:p>
      <w:pPr>
        <w:spacing w:line="360" w:lineRule="auto"/>
        <w:ind w:firstLine="420"/>
      </w:pPr>
      <w:r>
        <w:rPr>
          <w:rFonts w:hint="eastAsia"/>
        </w:rPr>
        <w:t>本课程的基本要求是理解项目采购的基本原理，掌握项目招投标原则及流程，理解合同管理中的订立、实施、变更、转让、终止、风险管理、担保及索赔等内容，了解常见的几种合同形式、国际工程项目常用合同条件以及FIDIC《施工合同条件》等内容。</w:t>
      </w:r>
    </w:p>
    <w:p>
      <w:pPr>
        <w:spacing w:line="360" w:lineRule="auto"/>
        <w:ind w:firstLine="420"/>
      </w:pPr>
      <w:r>
        <w:rPr>
          <w:rFonts w:hint="eastAsia"/>
        </w:rPr>
        <w:t>本课程的考核章节是：第1章</w:t>
      </w:r>
      <w:r>
        <w:rPr>
          <w:rFonts w:hint="eastAsia" w:ascii="宋体" w:hAnsi="宋体" w:cs="宋体"/>
        </w:rPr>
        <w:t>～</w:t>
      </w:r>
      <w:r>
        <w:rPr>
          <w:rFonts w:hint="eastAsia"/>
        </w:rPr>
        <w:t>第</w:t>
      </w:r>
      <w:r>
        <w:rPr>
          <w:rFonts w:hint="eastAsia"/>
          <w:lang w:val="en-US" w:eastAsia="zh-CN"/>
        </w:rPr>
        <w:t>11</w:t>
      </w:r>
      <w:r>
        <w:rPr>
          <w:rFonts w:hint="eastAsia"/>
        </w:rPr>
        <w:t>章</w:t>
      </w:r>
      <w:r>
        <w:rPr>
          <w:rFonts w:hint="eastAsia"/>
          <w:lang w:eastAsia="zh-CN"/>
        </w:rPr>
        <w:t>、</w:t>
      </w:r>
      <w:r>
        <w:rPr>
          <w:rFonts w:hint="eastAsia"/>
          <w:lang w:val="en-US" w:eastAsia="zh-CN"/>
        </w:rPr>
        <w:t>第12章（1、6、7节）</w:t>
      </w:r>
      <w:r>
        <w:rPr>
          <w:rFonts w:hint="eastAsia"/>
        </w:rPr>
        <w:t>，其中重点章节是：第1章第1、3节；第2章第3节；第3章；第4章第1、2节；第5章第1、3节；第7章第1、3节；第8章；第9章；第10章；第11章第1节。不考核章节包括第12章2、3、4、5节。</w:t>
      </w:r>
    </w:p>
    <w:p>
      <w:pPr>
        <w:spacing w:line="360" w:lineRule="auto"/>
        <w:ind w:firstLine="420"/>
      </w:pPr>
    </w:p>
    <w:p>
      <w:pPr>
        <w:spacing w:line="360" w:lineRule="auto"/>
        <w:rPr>
          <w:b/>
          <w:bCs/>
        </w:rPr>
      </w:pPr>
      <w:r>
        <w:rPr>
          <w:rFonts w:hint="eastAsia"/>
          <w:b/>
          <w:bCs/>
        </w:rPr>
        <w:t>三、与本专业其他课程的关系</w:t>
      </w:r>
    </w:p>
    <w:p>
      <w:pPr>
        <w:spacing w:line="360" w:lineRule="auto"/>
        <w:ind w:firstLine="420"/>
      </w:pPr>
      <w:r>
        <w:rPr>
          <w:rFonts w:hint="eastAsia"/>
        </w:rPr>
        <w:t>本课程是工程管理</w:t>
      </w:r>
      <w:r>
        <w:rPr>
          <w:rFonts w:hint="eastAsia"/>
          <w:u w:val="single"/>
          <w:lang w:eastAsia="zh-CN"/>
        </w:rPr>
        <w:t>（</w:t>
      </w:r>
      <w:r>
        <w:rPr>
          <w:rFonts w:hint="eastAsia"/>
          <w:u w:val="single"/>
        </w:rPr>
        <w:t>专升本</w:t>
      </w:r>
      <w:r>
        <w:rPr>
          <w:rFonts w:hint="eastAsia"/>
          <w:u w:val="single"/>
          <w:lang w:eastAsia="zh-CN"/>
        </w:rPr>
        <w:t>）</w:t>
      </w:r>
      <w:r>
        <w:rPr>
          <w:rFonts w:hint="eastAsia"/>
        </w:rPr>
        <w:t>专业的的专业课程，本课程将与《项目时间管理》、《工程质量管理》、《工程安全与环境保护》、《工程造价管理》等课程相互衔接。</w:t>
      </w:r>
    </w:p>
    <w:p>
      <w:pPr>
        <w:spacing w:line="360" w:lineRule="auto"/>
        <w:ind w:firstLine="420"/>
      </w:pPr>
    </w:p>
    <w:p>
      <w:pPr>
        <w:spacing w:line="360" w:lineRule="auto"/>
        <w:jc w:val="center"/>
        <w:rPr>
          <w:sz w:val="28"/>
        </w:rPr>
      </w:pPr>
      <w:r>
        <w:rPr>
          <w:rFonts w:hint="eastAsia"/>
          <w:b/>
          <w:sz w:val="28"/>
        </w:rPr>
        <w:t>第二部分考核内容与考核目标</w:t>
      </w:r>
    </w:p>
    <w:p>
      <w:pPr>
        <w:spacing w:line="360" w:lineRule="auto"/>
        <w:jc w:val="center"/>
        <w:rPr>
          <w:b/>
        </w:rPr>
      </w:pPr>
    </w:p>
    <w:p>
      <w:pPr>
        <w:spacing w:line="360" w:lineRule="auto"/>
        <w:jc w:val="center"/>
        <w:rPr>
          <w:b/>
        </w:rPr>
      </w:pPr>
      <w:r>
        <w:rPr>
          <w:rFonts w:hint="eastAsia"/>
          <w:b/>
        </w:rPr>
        <w:t>第1章  项目采购的基本原理</w:t>
      </w:r>
    </w:p>
    <w:p>
      <w:pPr>
        <w:spacing w:line="360" w:lineRule="auto"/>
        <w:outlineLvl w:val="0"/>
        <w:rPr>
          <w:b/>
          <w:bCs/>
        </w:rPr>
      </w:pPr>
      <w:r>
        <w:rPr>
          <w:rFonts w:hint="eastAsia"/>
          <w:b/>
          <w:bCs/>
        </w:rPr>
        <w:t>一、学习目的与要求</w:t>
      </w:r>
      <w:r>
        <w:rPr>
          <w:rFonts w:hint="eastAsia"/>
          <w:color w:val="FF0000"/>
        </w:rPr>
        <w:tab/>
      </w:r>
    </w:p>
    <w:p>
      <w:pPr>
        <w:spacing w:line="360" w:lineRule="auto"/>
        <w:outlineLvl w:val="0"/>
      </w:pPr>
      <w:r>
        <w:rPr>
          <w:rFonts w:hint="eastAsia"/>
        </w:rPr>
        <w:tab/>
      </w:r>
      <w:r>
        <w:rPr>
          <w:rFonts w:hint="eastAsia"/>
        </w:rPr>
        <w:t>通过本章学习，了解项目采购的定义和内容、项目采购的方式，理解项目采购的主要过程、《招标投标法》及《建筑法》对项目采购的基本规定以及有关国际组织对国际项目采购的规定。</w:t>
      </w:r>
    </w:p>
    <w:p>
      <w:pPr>
        <w:spacing w:line="360" w:lineRule="auto"/>
        <w:outlineLvl w:val="0"/>
        <w:rPr>
          <w:b/>
          <w:bCs/>
        </w:rPr>
      </w:pPr>
      <w:r>
        <w:rPr>
          <w:rFonts w:hint="eastAsia"/>
          <w:b/>
          <w:bCs/>
        </w:rPr>
        <w:t>二、考核知识点与考核目标</w:t>
      </w:r>
    </w:p>
    <w:p>
      <w:pPr>
        <w:spacing w:line="360" w:lineRule="auto"/>
      </w:pPr>
      <w:r>
        <w:rPr>
          <w:rFonts w:hint="eastAsia"/>
        </w:rPr>
        <w:t>（一）项目采购概述</w:t>
      </w:r>
    </w:p>
    <w:p>
      <w:pPr>
        <w:spacing w:line="360" w:lineRule="auto"/>
        <w:ind w:firstLine="840" w:firstLineChars="400"/>
      </w:pPr>
      <w:r>
        <w:rPr>
          <w:rFonts w:hint="eastAsia"/>
        </w:rPr>
        <w:t>识记：采购的定义和内容</w:t>
      </w:r>
    </w:p>
    <w:p>
      <w:pPr>
        <w:spacing w:line="360" w:lineRule="auto"/>
        <w:ind w:firstLine="840" w:firstLineChars="400"/>
      </w:pPr>
      <w:r>
        <w:rPr>
          <w:rFonts w:hint="eastAsia"/>
        </w:rPr>
        <w:t>理解：项目采购的主要过程</w:t>
      </w:r>
    </w:p>
    <w:p>
      <w:pPr>
        <w:spacing w:line="360" w:lineRule="auto"/>
      </w:pPr>
      <w:r>
        <w:rPr>
          <w:rFonts w:hint="eastAsia"/>
        </w:rPr>
        <w:t>（二）项目采购的方式</w:t>
      </w:r>
    </w:p>
    <w:p>
      <w:pPr>
        <w:spacing w:line="360" w:lineRule="auto"/>
        <w:ind w:firstLine="435"/>
      </w:pPr>
      <w:r>
        <w:rPr>
          <w:rFonts w:hint="eastAsia"/>
        </w:rPr>
        <w:t xml:space="preserve">  识记：国际竞争性招标及程序</w:t>
      </w:r>
    </w:p>
    <w:p>
      <w:pPr>
        <w:spacing w:line="360" w:lineRule="auto"/>
        <w:ind w:firstLine="435"/>
      </w:pPr>
      <w:r>
        <w:rPr>
          <w:rFonts w:hint="eastAsia"/>
        </w:rPr>
        <w:t xml:space="preserve">        有限国际招标方式及程序</w:t>
      </w:r>
    </w:p>
    <w:p>
      <w:pPr>
        <w:spacing w:line="360" w:lineRule="auto"/>
        <w:ind w:firstLine="435"/>
      </w:pPr>
      <w:r>
        <w:rPr>
          <w:rFonts w:hint="eastAsia"/>
        </w:rPr>
        <w:t xml:space="preserve">        国内竞争性招标方式及程序</w:t>
      </w:r>
    </w:p>
    <w:p>
      <w:pPr>
        <w:spacing w:line="360" w:lineRule="auto"/>
        <w:ind w:firstLine="630" w:firstLineChars="300"/>
      </w:pPr>
      <w:r>
        <w:rPr>
          <w:rFonts w:hint="eastAsia"/>
        </w:rPr>
        <w:t>理解：其他采购方</w:t>
      </w:r>
      <w:r>
        <w:rPr>
          <w:rStyle w:val="12"/>
          <w:rFonts w:hint="eastAsia"/>
        </w:rPr>
        <w:t>式</w:t>
      </w:r>
    </w:p>
    <w:p>
      <w:pPr>
        <w:spacing w:line="360" w:lineRule="auto"/>
      </w:pPr>
      <w:r>
        <w:rPr>
          <w:rFonts w:hint="eastAsia"/>
        </w:rPr>
        <w:t>（三）项目采购的法律基础</w:t>
      </w:r>
    </w:p>
    <w:p>
      <w:pPr>
        <w:spacing w:line="360" w:lineRule="auto"/>
        <w:ind w:firstLine="630" w:firstLineChars="300"/>
      </w:pPr>
      <w:r>
        <w:rPr>
          <w:rFonts w:hint="eastAsia"/>
        </w:rPr>
        <w:t>理解：《招标投标法》对项目采购的基本规定</w:t>
      </w:r>
    </w:p>
    <w:p>
      <w:pPr>
        <w:spacing w:line="360" w:lineRule="auto"/>
        <w:ind w:firstLine="630" w:firstLineChars="300"/>
      </w:pPr>
      <w:r>
        <w:rPr>
          <w:rFonts w:hint="eastAsia"/>
        </w:rPr>
        <w:t xml:space="preserve">     《建筑法》对项目采购的基本规定</w:t>
      </w:r>
    </w:p>
    <w:p>
      <w:pPr>
        <w:spacing w:line="360" w:lineRule="auto"/>
        <w:ind w:firstLine="630" w:firstLineChars="300"/>
      </w:pPr>
      <w:r>
        <w:rPr>
          <w:rFonts w:hint="eastAsia"/>
        </w:rPr>
        <w:t xml:space="preserve">     有关国际组织对国际项目采购的规定</w:t>
      </w:r>
    </w:p>
    <w:p>
      <w:pPr>
        <w:spacing w:line="360" w:lineRule="auto"/>
        <w:ind w:firstLine="630" w:firstLineChars="300"/>
      </w:pPr>
    </w:p>
    <w:p>
      <w:pPr>
        <w:spacing w:line="360" w:lineRule="auto"/>
        <w:jc w:val="center"/>
        <w:rPr>
          <w:b/>
        </w:rPr>
      </w:pPr>
      <w:r>
        <w:rPr>
          <w:rFonts w:hint="eastAsia"/>
          <w:b/>
        </w:rPr>
        <w:t>第2章  项目招标</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通过本章学习，了解项目采购管理模式、项目承包方式和范围划分、招标文件的内容，理解项目的合同策划、项目采购招标文件的编制要求及原则，掌握项目的招标程序和项目招标管理的程序。</w:t>
      </w:r>
    </w:p>
    <w:p>
      <w:pPr>
        <w:spacing w:line="360" w:lineRule="auto"/>
        <w:outlineLvl w:val="0"/>
        <w:rPr>
          <w:b/>
          <w:bCs/>
        </w:rPr>
      </w:pPr>
    </w:p>
    <w:p>
      <w:pPr>
        <w:spacing w:line="360" w:lineRule="auto"/>
        <w:outlineLvl w:val="0"/>
        <w:rPr>
          <w:b/>
          <w:bCs/>
        </w:rPr>
      </w:pPr>
      <w:r>
        <w:rPr>
          <w:rFonts w:hint="eastAsia"/>
          <w:b/>
          <w:bCs/>
        </w:rPr>
        <w:t>二、考核知识点与考核目标</w:t>
      </w:r>
    </w:p>
    <w:p>
      <w:pPr>
        <w:pStyle w:val="2"/>
        <w:spacing w:line="360" w:lineRule="auto"/>
        <w:ind w:firstLine="0"/>
        <w:outlineLvl w:val="0"/>
        <w:rPr>
          <w:kern w:val="2"/>
          <w:szCs w:val="24"/>
        </w:rPr>
      </w:pPr>
      <w:r>
        <w:rPr>
          <w:rFonts w:hint="eastAsia"/>
        </w:rPr>
        <w:t>（一）</w:t>
      </w:r>
      <w:r>
        <w:rPr>
          <w:rFonts w:hint="eastAsia"/>
          <w:kern w:val="2"/>
          <w:szCs w:val="24"/>
        </w:rPr>
        <w:t>项目招标</w:t>
      </w:r>
      <w:r>
        <w:rPr>
          <w:rFonts w:hint="eastAsia"/>
          <w:kern w:val="2"/>
          <w:szCs w:val="24"/>
          <w:lang w:val="en-US" w:eastAsia="zh-CN"/>
        </w:rPr>
        <w:t>的</w:t>
      </w:r>
      <w:r>
        <w:rPr>
          <w:rFonts w:hint="eastAsia"/>
          <w:kern w:val="2"/>
          <w:szCs w:val="24"/>
        </w:rPr>
        <w:t>策划</w:t>
      </w:r>
    </w:p>
    <w:p>
      <w:pPr>
        <w:spacing w:line="360" w:lineRule="auto"/>
        <w:ind w:firstLine="630" w:firstLineChars="300"/>
      </w:pPr>
      <w:r>
        <w:rPr>
          <w:rFonts w:hint="eastAsia"/>
        </w:rPr>
        <w:t>识记：项目采购管理模式</w:t>
      </w:r>
    </w:p>
    <w:p>
      <w:pPr>
        <w:spacing w:line="360" w:lineRule="auto"/>
        <w:ind w:firstLine="630" w:firstLineChars="300"/>
      </w:pPr>
      <w:r>
        <w:rPr>
          <w:rFonts w:hint="eastAsia"/>
        </w:rPr>
        <w:t xml:space="preserve">      项目承包方式和范围划分</w:t>
      </w:r>
    </w:p>
    <w:p>
      <w:pPr>
        <w:spacing w:line="360" w:lineRule="auto"/>
        <w:ind w:firstLine="210" w:firstLineChars="100"/>
        <w:outlineLvl w:val="0"/>
      </w:pPr>
      <w:r>
        <w:rPr>
          <w:rFonts w:hint="eastAsia"/>
        </w:rPr>
        <w:t xml:space="preserve">    理解：项目的合同策划</w:t>
      </w:r>
    </w:p>
    <w:p>
      <w:pPr>
        <w:spacing w:line="360" w:lineRule="auto"/>
        <w:outlineLvl w:val="0"/>
      </w:pPr>
      <w:r>
        <w:rPr>
          <w:rFonts w:hint="eastAsia"/>
        </w:rPr>
        <w:t>（二）招标文件的编制</w:t>
      </w:r>
    </w:p>
    <w:p>
      <w:pPr>
        <w:spacing w:line="360" w:lineRule="auto"/>
        <w:ind w:firstLine="630" w:firstLineChars="300"/>
        <w:outlineLvl w:val="0"/>
      </w:pPr>
      <w:r>
        <w:rPr>
          <w:rFonts w:hint="eastAsia"/>
        </w:rPr>
        <w:t>识记：项目采购招标文件的内容</w:t>
      </w:r>
    </w:p>
    <w:p>
      <w:pPr>
        <w:spacing w:line="360" w:lineRule="auto"/>
        <w:ind w:firstLine="630" w:firstLineChars="300"/>
        <w:outlineLvl w:val="0"/>
      </w:pPr>
      <w:r>
        <w:rPr>
          <w:rFonts w:hint="eastAsia"/>
        </w:rPr>
        <w:t>理解：项目采购招标文件编制的要求</w:t>
      </w:r>
    </w:p>
    <w:p>
      <w:pPr>
        <w:spacing w:line="360" w:lineRule="auto"/>
        <w:ind w:firstLine="630" w:firstLineChars="300"/>
        <w:outlineLvl w:val="0"/>
      </w:pPr>
      <w:r>
        <w:rPr>
          <w:rFonts w:hint="eastAsia"/>
        </w:rPr>
        <w:t xml:space="preserve">      项目采购招标文件编制的原则 </w:t>
      </w:r>
    </w:p>
    <w:p>
      <w:pPr>
        <w:pStyle w:val="2"/>
        <w:spacing w:line="360" w:lineRule="auto"/>
        <w:ind w:firstLine="0"/>
        <w:outlineLvl w:val="0"/>
        <w:rPr>
          <w:kern w:val="2"/>
          <w:szCs w:val="24"/>
        </w:rPr>
      </w:pPr>
      <w:r>
        <w:rPr>
          <w:rFonts w:hint="eastAsia"/>
        </w:rPr>
        <w:t>（三）</w:t>
      </w:r>
      <w:r>
        <w:rPr>
          <w:rFonts w:hint="eastAsia"/>
          <w:kern w:val="2"/>
          <w:szCs w:val="24"/>
        </w:rPr>
        <w:t>项目招标管理</w:t>
      </w:r>
    </w:p>
    <w:p>
      <w:pPr>
        <w:pStyle w:val="2"/>
        <w:spacing w:line="360" w:lineRule="auto"/>
        <w:ind w:firstLine="0"/>
      </w:pPr>
      <w:r>
        <w:rPr>
          <w:rFonts w:hint="eastAsia"/>
        </w:rPr>
        <w:t xml:space="preserve">      应用：</w:t>
      </w:r>
      <w:r>
        <w:rPr>
          <w:rFonts w:hint="eastAsia"/>
          <w:kern w:val="2"/>
          <w:szCs w:val="24"/>
        </w:rPr>
        <w:t>项目招标的程序</w:t>
      </w:r>
    </w:p>
    <w:p>
      <w:pPr>
        <w:pStyle w:val="2"/>
        <w:spacing w:line="360" w:lineRule="auto"/>
        <w:ind w:firstLine="0"/>
        <w:rPr>
          <w:kern w:val="2"/>
          <w:szCs w:val="24"/>
        </w:rPr>
      </w:pPr>
      <w:r>
        <w:rPr>
          <w:rFonts w:hint="eastAsia"/>
          <w:kern w:val="2"/>
          <w:szCs w:val="24"/>
        </w:rPr>
        <w:t xml:space="preserve">            项目招标管理的程序</w:t>
      </w:r>
    </w:p>
    <w:p>
      <w:pPr>
        <w:pStyle w:val="2"/>
        <w:spacing w:line="360" w:lineRule="auto"/>
        <w:ind w:firstLine="0"/>
        <w:rPr>
          <w:kern w:val="2"/>
          <w:szCs w:val="24"/>
        </w:rPr>
      </w:pPr>
    </w:p>
    <w:p>
      <w:pPr>
        <w:spacing w:line="360" w:lineRule="auto"/>
        <w:jc w:val="center"/>
        <w:rPr>
          <w:b/>
        </w:rPr>
      </w:pPr>
      <w:bookmarkStart w:id="0" w:name="_Toc466598702"/>
      <w:bookmarkStart w:id="1" w:name="_Toc466599995"/>
      <w:bookmarkStart w:id="2" w:name="_Toc466383439"/>
      <w:bookmarkStart w:id="3" w:name="_Toc466384126"/>
      <w:bookmarkStart w:id="4" w:name="_Toc466383324"/>
      <w:r>
        <w:rPr>
          <w:rFonts w:hint="eastAsia"/>
          <w:b/>
        </w:rPr>
        <w:t>第3章</w:t>
      </w:r>
      <w:bookmarkEnd w:id="0"/>
      <w:bookmarkEnd w:id="1"/>
      <w:bookmarkEnd w:id="2"/>
      <w:bookmarkEnd w:id="3"/>
      <w:bookmarkEnd w:id="4"/>
      <w:r>
        <w:rPr>
          <w:rFonts w:hint="eastAsia"/>
          <w:b/>
        </w:rPr>
        <w:t xml:space="preserve">  项目投标</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通过本章学习，了解建设工程投标策略与技巧、建设工程投标文件的组成以及投标文件的编制步骤，理解项目投标决策、编制投标文件的注意事项。</w:t>
      </w:r>
    </w:p>
    <w:p>
      <w:pPr>
        <w:spacing w:line="360" w:lineRule="auto"/>
        <w:outlineLvl w:val="0"/>
        <w:rPr>
          <w:b/>
          <w:bCs/>
        </w:rPr>
      </w:pPr>
    </w:p>
    <w:p>
      <w:pPr>
        <w:spacing w:line="360" w:lineRule="auto"/>
        <w:outlineLvl w:val="0"/>
        <w:rPr>
          <w:b/>
          <w:bCs/>
        </w:rPr>
      </w:pPr>
      <w:r>
        <w:rPr>
          <w:rFonts w:hint="eastAsia"/>
          <w:b/>
          <w:bCs/>
        </w:rPr>
        <w:t>二、考核知识点与考核目标</w:t>
      </w:r>
    </w:p>
    <w:p>
      <w:pPr>
        <w:pStyle w:val="2"/>
        <w:spacing w:line="360" w:lineRule="auto"/>
        <w:ind w:firstLine="0"/>
        <w:outlineLvl w:val="0"/>
        <w:rPr>
          <w:kern w:val="2"/>
          <w:szCs w:val="24"/>
        </w:rPr>
      </w:pPr>
      <w:r>
        <w:rPr>
          <w:rFonts w:hint="eastAsia"/>
        </w:rPr>
        <w:t>（一）</w:t>
      </w:r>
      <w:r>
        <w:rPr>
          <w:rFonts w:hint="eastAsia"/>
          <w:kern w:val="2"/>
          <w:szCs w:val="24"/>
        </w:rPr>
        <w:t>项目投标的策划</w:t>
      </w:r>
    </w:p>
    <w:p>
      <w:pPr>
        <w:spacing w:line="360" w:lineRule="auto"/>
      </w:pPr>
      <w:r>
        <w:rPr>
          <w:rFonts w:hint="eastAsia"/>
        </w:rPr>
        <w:t xml:space="preserve">      识记：建设工程投标策略与技巧</w:t>
      </w:r>
    </w:p>
    <w:p>
      <w:pPr>
        <w:spacing w:line="360" w:lineRule="auto"/>
      </w:pPr>
      <w:r>
        <w:rPr>
          <w:rFonts w:hint="eastAsia"/>
        </w:rPr>
        <w:t xml:space="preserve">      理解：项目投标决策</w:t>
      </w:r>
    </w:p>
    <w:p>
      <w:pPr>
        <w:spacing w:line="360" w:lineRule="auto"/>
        <w:outlineLvl w:val="0"/>
      </w:pPr>
      <w:r>
        <w:rPr>
          <w:rFonts w:hint="eastAsia"/>
        </w:rPr>
        <w:t>（二）建设工程投标文件的编制</w:t>
      </w:r>
    </w:p>
    <w:p>
      <w:pPr>
        <w:spacing w:line="360" w:lineRule="auto"/>
        <w:ind w:firstLine="630" w:firstLineChars="300"/>
      </w:pPr>
      <w:r>
        <w:rPr>
          <w:rFonts w:hint="eastAsia"/>
        </w:rPr>
        <w:t>识记：建设工程投标文件的组成</w:t>
      </w:r>
    </w:p>
    <w:p>
      <w:pPr>
        <w:spacing w:line="360" w:lineRule="auto"/>
        <w:ind w:firstLine="1260" w:firstLineChars="600"/>
      </w:pPr>
      <w:r>
        <w:rPr>
          <w:rFonts w:hint="eastAsia"/>
        </w:rPr>
        <w:t xml:space="preserve">投标文件的编制步骤      </w:t>
      </w:r>
    </w:p>
    <w:p>
      <w:pPr>
        <w:spacing w:line="360" w:lineRule="auto"/>
        <w:ind w:firstLine="630" w:firstLineChars="300"/>
      </w:pPr>
      <w:r>
        <w:rPr>
          <w:rFonts w:hint="eastAsia"/>
        </w:rPr>
        <w:t>理解：编制投标文件的注意事项</w:t>
      </w:r>
    </w:p>
    <w:p>
      <w:pPr>
        <w:spacing w:line="360" w:lineRule="auto"/>
      </w:pPr>
    </w:p>
    <w:p>
      <w:pPr>
        <w:spacing w:line="360" w:lineRule="auto"/>
        <w:jc w:val="center"/>
        <w:rPr>
          <w:b/>
        </w:rPr>
      </w:pPr>
      <w:r>
        <w:rPr>
          <w:rFonts w:hint="eastAsia"/>
          <w:b/>
        </w:rPr>
        <w:t>第4章  项目评标</w:t>
      </w:r>
    </w:p>
    <w:p>
      <w:pPr>
        <w:spacing w:line="360" w:lineRule="auto"/>
        <w:outlineLvl w:val="0"/>
        <w:rPr>
          <w:b/>
          <w:bCs/>
        </w:rPr>
      </w:pPr>
      <w:r>
        <w:rPr>
          <w:rFonts w:hint="eastAsia"/>
          <w:b/>
          <w:bCs/>
        </w:rPr>
        <w:t>一、学习目的与要求</w:t>
      </w:r>
    </w:p>
    <w:p>
      <w:pPr>
        <w:spacing w:line="360" w:lineRule="auto"/>
        <w:ind w:firstLine="420" w:firstLineChars="200"/>
        <w:outlineLvl w:val="0"/>
      </w:pPr>
      <w:r>
        <w:rPr>
          <w:rFonts w:hint="eastAsia"/>
        </w:rPr>
        <w:t>通过本章学习，了解项目评标的内容、评标报告的主要内容，理解项目评标的程序以及原则，掌握项目评标的办法。</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outlineLvl w:val="0"/>
      </w:pPr>
      <w:r>
        <w:rPr>
          <w:rFonts w:hint="eastAsia"/>
        </w:rPr>
        <w:t>（一）项目评标的程序和内容</w:t>
      </w:r>
    </w:p>
    <w:p>
      <w:pPr>
        <w:spacing w:line="360" w:lineRule="auto"/>
        <w:ind w:firstLine="630" w:firstLineChars="300"/>
      </w:pPr>
      <w:r>
        <w:rPr>
          <w:rFonts w:hint="eastAsia"/>
          <w:color w:val="000000" w:themeColor="text1"/>
        </w:rPr>
        <w:t>识记：</w:t>
      </w:r>
      <w:r>
        <w:rPr>
          <w:rFonts w:hint="eastAsia"/>
        </w:rPr>
        <w:t>项目评标的内容</w:t>
      </w:r>
    </w:p>
    <w:p>
      <w:pPr>
        <w:spacing w:line="360" w:lineRule="auto"/>
        <w:ind w:firstLine="630" w:firstLineChars="300"/>
      </w:pPr>
      <w:r>
        <w:rPr>
          <w:rFonts w:hint="eastAsia"/>
        </w:rPr>
        <w:t>理解：项目评标的程序</w:t>
      </w:r>
    </w:p>
    <w:p>
      <w:pPr>
        <w:spacing w:line="360" w:lineRule="auto"/>
        <w:outlineLvl w:val="0"/>
      </w:pPr>
      <w:r>
        <w:rPr>
          <w:rFonts w:hint="eastAsia"/>
        </w:rPr>
        <w:t xml:space="preserve">            项目评标的原则</w:t>
      </w:r>
    </w:p>
    <w:p>
      <w:pPr>
        <w:spacing w:line="360" w:lineRule="auto"/>
        <w:outlineLvl w:val="0"/>
      </w:pPr>
      <w:r>
        <w:rPr>
          <w:rFonts w:hint="eastAsia"/>
        </w:rPr>
        <w:t>（二）项目评标的办法</w:t>
      </w:r>
    </w:p>
    <w:p>
      <w:pPr>
        <w:spacing w:line="360" w:lineRule="auto"/>
        <w:ind w:firstLine="630" w:firstLineChars="300"/>
      </w:pPr>
      <w:r>
        <w:rPr>
          <w:rFonts w:hint="eastAsia"/>
        </w:rPr>
        <w:t>应用：最低投标价法</w:t>
      </w:r>
    </w:p>
    <w:p>
      <w:pPr>
        <w:spacing w:line="360" w:lineRule="auto"/>
        <w:ind w:firstLine="630" w:firstLineChars="300"/>
      </w:pPr>
      <w:r>
        <w:rPr>
          <w:rFonts w:hint="eastAsia"/>
        </w:rPr>
        <w:t xml:space="preserve">      综合评分法</w:t>
      </w:r>
    </w:p>
    <w:p>
      <w:pPr>
        <w:spacing w:line="360" w:lineRule="auto"/>
        <w:ind w:firstLine="630" w:firstLineChars="300"/>
      </w:pPr>
      <w:r>
        <w:rPr>
          <w:rFonts w:hint="eastAsia"/>
        </w:rPr>
        <w:t xml:space="preserve">      复合标底法</w:t>
      </w:r>
    </w:p>
    <w:p>
      <w:pPr>
        <w:spacing w:line="360" w:lineRule="auto"/>
        <w:ind w:firstLine="630" w:firstLineChars="300"/>
      </w:pPr>
      <w:r>
        <w:rPr>
          <w:rFonts w:hint="eastAsia"/>
        </w:rPr>
        <w:t xml:space="preserve">      两阶段评议法</w:t>
      </w:r>
    </w:p>
    <w:p>
      <w:pPr>
        <w:spacing w:line="360" w:lineRule="auto"/>
        <w:ind w:firstLine="630" w:firstLineChars="300"/>
      </w:pPr>
      <w:r>
        <w:rPr>
          <w:rFonts w:hint="eastAsia"/>
        </w:rPr>
        <w:t xml:space="preserve">      价值工程法</w:t>
      </w:r>
    </w:p>
    <w:p>
      <w:pPr>
        <w:spacing w:line="360" w:lineRule="auto"/>
        <w:outlineLvl w:val="0"/>
      </w:pPr>
      <w:r>
        <w:rPr>
          <w:rFonts w:hint="eastAsia"/>
        </w:rPr>
        <w:t>（三）项目评标报告</w:t>
      </w:r>
    </w:p>
    <w:p>
      <w:pPr>
        <w:spacing w:line="360" w:lineRule="auto"/>
        <w:ind w:firstLine="630" w:firstLineChars="300"/>
      </w:pPr>
      <w:r>
        <w:rPr>
          <w:rFonts w:hint="eastAsia"/>
        </w:rPr>
        <w:t>识记：评标报告的主要内容</w:t>
      </w:r>
    </w:p>
    <w:p>
      <w:pPr>
        <w:spacing w:line="360" w:lineRule="auto"/>
        <w:jc w:val="center"/>
        <w:rPr>
          <w:b/>
        </w:rPr>
      </w:pPr>
    </w:p>
    <w:p>
      <w:pPr>
        <w:spacing w:line="360" w:lineRule="auto"/>
        <w:jc w:val="center"/>
        <w:rPr>
          <w:b/>
        </w:rPr>
      </w:pPr>
      <w:r>
        <w:rPr>
          <w:rFonts w:hint="eastAsia"/>
          <w:b/>
        </w:rPr>
        <w:t>第5章  合同的法律基础</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通过本章学习，了解国际经济法、国际公法、国际私法的相关概念和基本原则、《中华人民共和国</w:t>
      </w:r>
      <w:r>
        <w:rPr>
          <w:rFonts w:hint="eastAsia"/>
          <w:szCs w:val="21"/>
        </w:rPr>
        <w:t>合同法》的基本概念和基本原则、合同的内容与形式</w:t>
      </w:r>
      <w:r>
        <w:rPr>
          <w:rFonts w:hint="eastAsia"/>
        </w:rPr>
        <w:t>，理解合同法律关系的主体、客体及内容，掌握合同的订立、合同的效力。</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rPr>
          <w:rFonts w:ascii="宋体" w:hAnsi="宋体"/>
          <w:szCs w:val="21"/>
        </w:rPr>
      </w:pPr>
      <w:r>
        <w:rPr>
          <w:rFonts w:hint="eastAsia" w:ascii="宋体" w:hAnsi="宋体"/>
          <w:szCs w:val="21"/>
        </w:rPr>
        <w:t>（一）合同的法律关系</w:t>
      </w:r>
    </w:p>
    <w:p>
      <w:pPr>
        <w:spacing w:line="360" w:lineRule="auto"/>
        <w:ind w:left="420" w:leftChars="200" w:firstLine="210" w:firstLineChars="100"/>
        <w:rPr>
          <w:rFonts w:ascii="宋体" w:hAnsi="宋体"/>
          <w:szCs w:val="21"/>
        </w:rPr>
      </w:pPr>
      <w:r>
        <w:rPr>
          <w:rFonts w:hint="eastAsia"/>
        </w:rPr>
        <w:t>理解：</w:t>
      </w:r>
      <w:r>
        <w:rPr>
          <w:rFonts w:hint="eastAsia" w:ascii="宋体" w:hAnsi="宋体"/>
          <w:szCs w:val="21"/>
        </w:rPr>
        <w:t>合同法律关系的主体</w:t>
      </w:r>
    </w:p>
    <w:p>
      <w:pPr>
        <w:spacing w:line="360" w:lineRule="auto"/>
        <w:ind w:left="420" w:leftChars="200" w:firstLine="210" w:firstLineChars="100"/>
        <w:rPr>
          <w:rFonts w:ascii="宋体" w:hAnsi="宋体"/>
          <w:szCs w:val="21"/>
        </w:rPr>
      </w:pPr>
      <w:r>
        <w:rPr>
          <w:rFonts w:hint="eastAsia" w:ascii="宋体" w:hAnsi="宋体"/>
          <w:szCs w:val="21"/>
        </w:rPr>
        <w:t xml:space="preserve">      和同法律关系的客体</w:t>
      </w:r>
    </w:p>
    <w:p>
      <w:pPr>
        <w:spacing w:line="360" w:lineRule="auto"/>
        <w:ind w:left="420" w:leftChars="200" w:firstLine="210" w:firstLineChars="100"/>
        <w:rPr>
          <w:rFonts w:ascii="宋体" w:hAnsi="宋体"/>
          <w:szCs w:val="21"/>
        </w:rPr>
      </w:pPr>
      <w:r>
        <w:rPr>
          <w:rFonts w:hint="eastAsia" w:ascii="宋体" w:hAnsi="宋体"/>
          <w:szCs w:val="21"/>
        </w:rPr>
        <w:t xml:space="preserve">      合同法律关系的内容</w:t>
      </w:r>
    </w:p>
    <w:p>
      <w:pPr>
        <w:spacing w:line="360" w:lineRule="auto"/>
      </w:pPr>
      <w:r>
        <w:rPr>
          <w:rFonts w:hint="eastAsia"/>
        </w:rPr>
        <w:t>（二）</w:t>
      </w:r>
      <w:r>
        <w:rPr>
          <w:rFonts w:hint="eastAsia"/>
          <w:szCs w:val="21"/>
        </w:rPr>
        <w:t>国际合同法简介</w:t>
      </w:r>
    </w:p>
    <w:p>
      <w:pPr>
        <w:spacing w:line="360" w:lineRule="auto"/>
        <w:outlineLvl w:val="0"/>
        <w:rPr>
          <w:rFonts w:ascii="宋体" w:hAnsi="宋体"/>
        </w:rPr>
      </w:pPr>
      <w:r>
        <w:rPr>
          <w:rFonts w:hint="eastAsia" w:ascii="宋体" w:hAnsi="宋体"/>
        </w:rPr>
        <w:t xml:space="preserve">      识记：国际经济法</w:t>
      </w:r>
    </w:p>
    <w:p>
      <w:pPr>
        <w:spacing w:line="360" w:lineRule="auto"/>
        <w:outlineLvl w:val="0"/>
        <w:rPr>
          <w:rFonts w:ascii="宋体" w:hAnsi="宋体"/>
        </w:rPr>
      </w:pPr>
      <w:r>
        <w:rPr>
          <w:rFonts w:hint="eastAsia" w:ascii="宋体" w:hAnsi="宋体"/>
        </w:rPr>
        <w:t xml:space="preserve">            国际公法</w:t>
      </w:r>
    </w:p>
    <w:p>
      <w:pPr>
        <w:spacing w:line="360" w:lineRule="auto"/>
        <w:outlineLvl w:val="0"/>
        <w:rPr>
          <w:rFonts w:ascii="宋体" w:hAnsi="宋体"/>
        </w:rPr>
      </w:pPr>
      <w:r>
        <w:rPr>
          <w:rFonts w:hint="eastAsia" w:ascii="宋体" w:hAnsi="宋体"/>
        </w:rPr>
        <w:t xml:space="preserve">            国际私法</w:t>
      </w:r>
    </w:p>
    <w:p>
      <w:pPr>
        <w:tabs>
          <w:tab w:val="left" w:pos="0"/>
        </w:tabs>
        <w:snapToGrid w:val="0"/>
        <w:spacing w:line="360" w:lineRule="auto"/>
        <w:rPr>
          <w:szCs w:val="21"/>
        </w:rPr>
      </w:pPr>
      <w:r>
        <w:rPr>
          <w:rFonts w:hint="eastAsia" w:ascii="宋体" w:hAnsi="宋体"/>
        </w:rPr>
        <w:t>（三）</w:t>
      </w:r>
      <w:r>
        <w:rPr>
          <w:rFonts w:hint="eastAsia"/>
          <w:szCs w:val="21"/>
        </w:rPr>
        <w:t>《中华人民共和国合同法》简介</w:t>
      </w:r>
    </w:p>
    <w:p>
      <w:pPr>
        <w:spacing w:line="360" w:lineRule="auto"/>
        <w:ind w:firstLine="630" w:firstLineChars="300"/>
        <w:rPr>
          <w:szCs w:val="21"/>
        </w:rPr>
      </w:pPr>
      <w:r>
        <w:rPr>
          <w:rFonts w:hint="eastAsia"/>
          <w:szCs w:val="21"/>
        </w:rPr>
        <w:t>识记：合同法的基本概念和基本原则</w:t>
      </w:r>
    </w:p>
    <w:p>
      <w:pPr>
        <w:spacing w:line="360" w:lineRule="auto"/>
        <w:ind w:firstLine="630" w:firstLineChars="300"/>
        <w:rPr>
          <w:szCs w:val="21"/>
        </w:rPr>
      </w:pPr>
      <w:r>
        <w:rPr>
          <w:rFonts w:hint="eastAsia"/>
          <w:szCs w:val="21"/>
        </w:rPr>
        <w:t xml:space="preserve">      合同的内容与形式</w:t>
      </w:r>
    </w:p>
    <w:p>
      <w:pPr>
        <w:spacing w:line="360" w:lineRule="auto"/>
        <w:ind w:firstLine="630" w:firstLineChars="300"/>
        <w:rPr>
          <w:szCs w:val="21"/>
        </w:rPr>
      </w:pPr>
      <w:r>
        <w:rPr>
          <w:rFonts w:hint="eastAsia"/>
          <w:szCs w:val="21"/>
        </w:rPr>
        <w:t>应用：合同的订立</w:t>
      </w:r>
    </w:p>
    <w:p>
      <w:pPr>
        <w:spacing w:line="360" w:lineRule="auto"/>
        <w:ind w:firstLine="1260" w:firstLineChars="600"/>
        <w:rPr>
          <w:szCs w:val="21"/>
        </w:rPr>
      </w:pPr>
      <w:r>
        <w:rPr>
          <w:rFonts w:hint="eastAsia"/>
          <w:szCs w:val="21"/>
        </w:rPr>
        <w:t>合同的效力</w:t>
      </w:r>
    </w:p>
    <w:p>
      <w:pPr>
        <w:spacing w:line="360" w:lineRule="auto"/>
        <w:jc w:val="center"/>
        <w:rPr>
          <w:b/>
          <w:szCs w:val="21"/>
        </w:rPr>
      </w:pPr>
    </w:p>
    <w:p>
      <w:pPr>
        <w:spacing w:line="360" w:lineRule="auto"/>
        <w:jc w:val="center"/>
        <w:rPr>
          <w:b/>
          <w:szCs w:val="21"/>
        </w:rPr>
      </w:pPr>
      <w:r>
        <w:rPr>
          <w:rFonts w:hint="eastAsia"/>
          <w:b/>
          <w:szCs w:val="21"/>
        </w:rPr>
        <w:t>第6章  常见的几种合同形式</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通过本章学习，了解建设工程合同、买卖合同以及委托合同的法律特征、签订工程合同、买卖合同以及委托合同应注意的问题，理解建设工程合同、买卖合同以及委托合同的主要内容。</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rPr>
          <w:szCs w:val="21"/>
        </w:rPr>
      </w:pPr>
      <w:r>
        <w:rPr>
          <w:rFonts w:hint="eastAsia"/>
          <w:szCs w:val="21"/>
        </w:rPr>
        <w:t>（一）建设工程合同</w:t>
      </w:r>
    </w:p>
    <w:p>
      <w:pPr>
        <w:spacing w:line="360" w:lineRule="auto"/>
        <w:ind w:firstLine="630" w:firstLineChars="300"/>
        <w:rPr>
          <w:szCs w:val="21"/>
        </w:rPr>
      </w:pPr>
      <w:r>
        <w:rPr>
          <w:rFonts w:hint="eastAsia"/>
          <w:szCs w:val="21"/>
        </w:rPr>
        <w:t>识记：建设工程合同的法律特征</w:t>
      </w:r>
    </w:p>
    <w:p>
      <w:pPr>
        <w:spacing w:line="360" w:lineRule="auto"/>
        <w:ind w:firstLine="630" w:firstLineChars="300"/>
        <w:rPr>
          <w:szCs w:val="21"/>
        </w:rPr>
      </w:pPr>
      <w:r>
        <w:rPr>
          <w:rFonts w:hint="eastAsia"/>
          <w:szCs w:val="21"/>
        </w:rPr>
        <w:t xml:space="preserve">      签订建设工程合同应注意的问题</w:t>
      </w:r>
    </w:p>
    <w:p>
      <w:pPr>
        <w:spacing w:line="360" w:lineRule="auto"/>
        <w:ind w:firstLine="630" w:firstLineChars="300"/>
        <w:rPr>
          <w:szCs w:val="21"/>
        </w:rPr>
      </w:pPr>
      <w:r>
        <w:rPr>
          <w:rFonts w:hint="eastAsia"/>
          <w:szCs w:val="21"/>
        </w:rPr>
        <w:t>理解：建设工程合同的主要内容</w:t>
      </w:r>
    </w:p>
    <w:p>
      <w:pPr>
        <w:spacing w:line="360" w:lineRule="auto"/>
        <w:rPr>
          <w:szCs w:val="21"/>
        </w:rPr>
      </w:pPr>
      <w:r>
        <w:rPr>
          <w:rFonts w:hint="eastAsia"/>
          <w:szCs w:val="21"/>
        </w:rPr>
        <w:t>（二）买卖合同</w:t>
      </w:r>
    </w:p>
    <w:p>
      <w:pPr>
        <w:spacing w:line="360" w:lineRule="auto"/>
        <w:ind w:firstLine="630" w:firstLineChars="300"/>
        <w:rPr>
          <w:szCs w:val="21"/>
        </w:rPr>
      </w:pPr>
      <w:r>
        <w:rPr>
          <w:rFonts w:hint="eastAsia"/>
          <w:szCs w:val="21"/>
        </w:rPr>
        <w:t>识记：买卖合同的法律特征</w:t>
      </w:r>
    </w:p>
    <w:p>
      <w:pPr>
        <w:spacing w:line="360" w:lineRule="auto"/>
        <w:ind w:firstLine="630" w:firstLineChars="300"/>
        <w:rPr>
          <w:szCs w:val="21"/>
        </w:rPr>
      </w:pPr>
      <w:r>
        <w:rPr>
          <w:rFonts w:hint="eastAsia"/>
          <w:szCs w:val="21"/>
        </w:rPr>
        <w:t xml:space="preserve">      签订买卖合同应注意的问题</w:t>
      </w:r>
    </w:p>
    <w:p>
      <w:pPr>
        <w:spacing w:line="360" w:lineRule="auto"/>
        <w:ind w:firstLine="630" w:firstLineChars="300"/>
        <w:rPr>
          <w:szCs w:val="21"/>
        </w:rPr>
      </w:pPr>
      <w:r>
        <w:rPr>
          <w:rFonts w:hint="eastAsia"/>
          <w:szCs w:val="21"/>
        </w:rPr>
        <w:t>理解：买卖合同的主要内容</w:t>
      </w:r>
    </w:p>
    <w:p>
      <w:pPr>
        <w:spacing w:line="360" w:lineRule="auto"/>
        <w:rPr>
          <w:szCs w:val="21"/>
        </w:rPr>
      </w:pPr>
      <w:r>
        <w:rPr>
          <w:rFonts w:hint="eastAsia"/>
          <w:szCs w:val="21"/>
        </w:rPr>
        <w:t>（三）委托合同</w:t>
      </w:r>
    </w:p>
    <w:p>
      <w:pPr>
        <w:spacing w:line="360" w:lineRule="auto"/>
        <w:ind w:firstLine="630" w:firstLineChars="300"/>
        <w:rPr>
          <w:szCs w:val="21"/>
        </w:rPr>
      </w:pPr>
      <w:r>
        <w:rPr>
          <w:rFonts w:hint="eastAsia"/>
          <w:szCs w:val="21"/>
        </w:rPr>
        <w:t>识记：委托合同的概念和特点</w:t>
      </w:r>
    </w:p>
    <w:p>
      <w:pPr>
        <w:spacing w:line="360" w:lineRule="auto"/>
        <w:ind w:firstLine="630" w:firstLineChars="300"/>
        <w:rPr>
          <w:szCs w:val="21"/>
        </w:rPr>
      </w:pPr>
      <w:r>
        <w:rPr>
          <w:rFonts w:hint="eastAsia"/>
          <w:szCs w:val="21"/>
        </w:rPr>
        <w:t xml:space="preserve">      签订委托合同应注意的问题</w:t>
      </w:r>
    </w:p>
    <w:p>
      <w:pPr>
        <w:spacing w:line="360" w:lineRule="auto"/>
        <w:ind w:firstLine="630" w:firstLineChars="300"/>
        <w:rPr>
          <w:szCs w:val="21"/>
        </w:rPr>
      </w:pPr>
      <w:r>
        <w:rPr>
          <w:rFonts w:hint="eastAsia"/>
          <w:szCs w:val="21"/>
        </w:rPr>
        <w:t>理解：委托合同的主要内容</w:t>
      </w:r>
    </w:p>
    <w:p>
      <w:pPr>
        <w:spacing w:line="360" w:lineRule="auto"/>
        <w:jc w:val="center"/>
        <w:rPr>
          <w:b/>
          <w:bCs/>
          <w:szCs w:val="21"/>
        </w:rPr>
      </w:pPr>
    </w:p>
    <w:p>
      <w:pPr>
        <w:spacing w:line="360" w:lineRule="auto"/>
        <w:jc w:val="center"/>
        <w:rPr>
          <w:b/>
          <w:bCs/>
          <w:szCs w:val="21"/>
        </w:rPr>
      </w:pPr>
      <w:r>
        <w:rPr>
          <w:rFonts w:hint="eastAsia"/>
          <w:b/>
          <w:bCs/>
          <w:szCs w:val="21"/>
        </w:rPr>
        <w:t>第7章  合同实施管理</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通过本章学习，了解合同分析、合同总体分析、合同</w:t>
      </w:r>
      <w:r>
        <w:rPr>
          <w:rFonts w:hint="eastAsia"/>
          <w:bCs/>
          <w:szCs w:val="21"/>
        </w:rPr>
        <w:t>控制的依据、程序和方法</w:t>
      </w:r>
      <w:r>
        <w:rPr>
          <w:rFonts w:hint="eastAsia"/>
        </w:rPr>
        <w:t>，理解</w:t>
      </w:r>
      <w:r>
        <w:rPr>
          <w:rFonts w:hint="eastAsia"/>
          <w:bCs/>
          <w:szCs w:val="21"/>
        </w:rPr>
        <w:t>合同实施管理体系、合同工作分析、</w:t>
      </w:r>
      <w:r>
        <w:rPr>
          <w:rFonts w:hint="eastAsia"/>
        </w:rPr>
        <w:t>合同交底、合同实施、合同跟踪、</w:t>
      </w:r>
      <w:r>
        <w:rPr>
          <w:rFonts w:hint="eastAsia"/>
          <w:bCs/>
          <w:szCs w:val="21"/>
        </w:rPr>
        <w:t>合同实施中的沟通问题、</w:t>
      </w:r>
      <w:r>
        <w:rPr>
          <w:rFonts w:hint="eastAsia"/>
        </w:rPr>
        <w:t>合同实施后评价的内容以及</w:t>
      </w:r>
      <w:r>
        <w:rPr>
          <w:rFonts w:hint="eastAsia"/>
          <w:bCs/>
          <w:szCs w:val="21"/>
        </w:rPr>
        <w:t>合同档案管理</w:t>
      </w:r>
      <w:r>
        <w:rPr>
          <w:rFonts w:hint="eastAsia"/>
        </w:rPr>
        <w:t>，掌握合同实施情况的偏差分析和处理。</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rPr>
          <w:bCs/>
          <w:szCs w:val="21"/>
        </w:rPr>
      </w:pPr>
      <w:r>
        <w:rPr>
          <w:rFonts w:hint="eastAsia"/>
          <w:bCs/>
          <w:szCs w:val="21"/>
        </w:rPr>
        <w:t>（一） 合同实施管理体系</w:t>
      </w:r>
    </w:p>
    <w:p>
      <w:pPr>
        <w:spacing w:line="360" w:lineRule="auto"/>
        <w:ind w:firstLine="672" w:firstLineChars="320"/>
      </w:pPr>
      <w:r>
        <w:rPr>
          <w:rFonts w:hint="eastAsia"/>
          <w:bCs/>
          <w:szCs w:val="21"/>
        </w:rPr>
        <w:t>理解：</w:t>
      </w:r>
      <w:r>
        <w:rPr>
          <w:rFonts w:hint="eastAsia"/>
        </w:rPr>
        <w:t>合同实施保证体系</w:t>
      </w:r>
    </w:p>
    <w:p>
      <w:pPr>
        <w:spacing w:line="360" w:lineRule="auto"/>
        <w:ind w:firstLine="1302" w:firstLineChars="620"/>
      </w:pPr>
      <w:r>
        <w:rPr>
          <w:rFonts w:hint="eastAsia"/>
        </w:rPr>
        <w:t>合同实施过程控制</w:t>
      </w:r>
    </w:p>
    <w:p>
      <w:pPr>
        <w:spacing w:line="360" w:lineRule="auto"/>
        <w:ind w:firstLine="630" w:firstLineChars="300"/>
      </w:pPr>
      <w:r>
        <w:rPr>
          <w:rFonts w:hint="eastAsia"/>
        </w:rPr>
        <w:t>应用：合同变更管理</w:t>
      </w:r>
    </w:p>
    <w:p>
      <w:pPr>
        <w:spacing w:line="360" w:lineRule="auto"/>
        <w:ind w:firstLine="1302" w:firstLineChars="620"/>
      </w:pPr>
      <w:r>
        <w:rPr>
          <w:rFonts w:hint="eastAsia"/>
        </w:rPr>
        <w:t>合同实施的索赔与反索赔管理</w:t>
      </w:r>
    </w:p>
    <w:p>
      <w:pPr>
        <w:spacing w:line="360" w:lineRule="auto"/>
        <w:rPr>
          <w:bCs/>
          <w:szCs w:val="21"/>
        </w:rPr>
      </w:pPr>
      <w:r>
        <w:rPr>
          <w:rFonts w:hint="eastAsia"/>
          <w:bCs/>
          <w:szCs w:val="21"/>
        </w:rPr>
        <w:t>（二）合同分析和合同交底</w:t>
      </w:r>
    </w:p>
    <w:p>
      <w:pPr>
        <w:spacing w:line="360" w:lineRule="auto"/>
        <w:rPr>
          <w:bCs/>
          <w:szCs w:val="21"/>
        </w:rPr>
      </w:pPr>
      <w:r>
        <w:rPr>
          <w:rFonts w:hint="eastAsia"/>
          <w:bCs/>
          <w:szCs w:val="21"/>
        </w:rPr>
        <w:t xml:space="preserve">      识记：合同分析</w:t>
      </w:r>
    </w:p>
    <w:p>
      <w:pPr>
        <w:spacing w:line="360" w:lineRule="auto"/>
        <w:rPr>
          <w:bCs/>
          <w:szCs w:val="21"/>
        </w:rPr>
      </w:pPr>
      <w:r>
        <w:rPr>
          <w:rFonts w:hint="eastAsia"/>
          <w:bCs/>
          <w:szCs w:val="21"/>
        </w:rPr>
        <w:t xml:space="preserve">            合同总体分析</w:t>
      </w:r>
    </w:p>
    <w:p>
      <w:pPr>
        <w:spacing w:line="360" w:lineRule="auto"/>
        <w:rPr>
          <w:bCs/>
          <w:szCs w:val="21"/>
        </w:rPr>
      </w:pPr>
      <w:r>
        <w:rPr>
          <w:rFonts w:hint="eastAsia"/>
          <w:bCs/>
          <w:szCs w:val="21"/>
        </w:rPr>
        <w:t xml:space="preserve">      理解：合同工作分析</w:t>
      </w:r>
    </w:p>
    <w:p>
      <w:pPr>
        <w:spacing w:line="360" w:lineRule="auto"/>
        <w:rPr>
          <w:bCs/>
          <w:szCs w:val="21"/>
        </w:rPr>
      </w:pPr>
      <w:r>
        <w:rPr>
          <w:rFonts w:hint="eastAsia"/>
          <w:bCs/>
          <w:szCs w:val="21"/>
        </w:rPr>
        <w:t xml:space="preserve">            合同交底</w:t>
      </w:r>
    </w:p>
    <w:p>
      <w:pPr>
        <w:spacing w:line="360" w:lineRule="auto"/>
        <w:rPr>
          <w:bCs/>
          <w:szCs w:val="21"/>
        </w:rPr>
      </w:pPr>
      <w:r>
        <w:rPr>
          <w:rFonts w:hint="eastAsia"/>
          <w:bCs/>
          <w:szCs w:val="21"/>
        </w:rPr>
        <w:t>（三）合同控制</w:t>
      </w:r>
    </w:p>
    <w:p>
      <w:pPr>
        <w:spacing w:line="360" w:lineRule="auto"/>
        <w:ind w:firstLine="672" w:firstLineChars="320"/>
        <w:rPr>
          <w:bCs/>
          <w:szCs w:val="21"/>
        </w:rPr>
      </w:pPr>
      <w:r>
        <w:rPr>
          <w:rFonts w:hint="eastAsia"/>
          <w:bCs/>
          <w:szCs w:val="21"/>
        </w:rPr>
        <w:t>识记：合同控制的依据、程序和方法</w:t>
      </w:r>
    </w:p>
    <w:p>
      <w:pPr>
        <w:spacing w:line="360" w:lineRule="auto"/>
        <w:ind w:firstLine="672" w:firstLineChars="320"/>
        <w:rPr>
          <w:bCs/>
          <w:szCs w:val="21"/>
        </w:rPr>
      </w:pPr>
      <w:r>
        <w:rPr>
          <w:rFonts w:hint="eastAsia"/>
          <w:bCs/>
          <w:szCs w:val="21"/>
        </w:rPr>
        <w:t>理解：合同实施监督</w:t>
      </w:r>
    </w:p>
    <w:p>
      <w:pPr>
        <w:spacing w:line="360" w:lineRule="auto"/>
        <w:ind w:firstLine="672" w:firstLineChars="320"/>
        <w:rPr>
          <w:bCs/>
          <w:szCs w:val="21"/>
        </w:rPr>
      </w:pPr>
      <w:r>
        <w:rPr>
          <w:rFonts w:hint="eastAsia"/>
          <w:bCs/>
          <w:szCs w:val="21"/>
        </w:rPr>
        <w:t xml:space="preserve">      合同跟踪</w:t>
      </w:r>
    </w:p>
    <w:p>
      <w:pPr>
        <w:spacing w:line="360" w:lineRule="auto"/>
        <w:ind w:firstLine="672" w:firstLineChars="320"/>
        <w:rPr>
          <w:bCs/>
          <w:szCs w:val="21"/>
        </w:rPr>
      </w:pPr>
      <w:r>
        <w:rPr>
          <w:rFonts w:hint="eastAsia"/>
          <w:bCs/>
          <w:szCs w:val="21"/>
        </w:rPr>
        <w:t xml:space="preserve">      合同实施中的沟通问题</w:t>
      </w:r>
    </w:p>
    <w:p>
      <w:pPr>
        <w:spacing w:line="360" w:lineRule="auto"/>
        <w:ind w:firstLine="672" w:firstLineChars="320"/>
        <w:rPr>
          <w:bCs/>
          <w:szCs w:val="21"/>
        </w:rPr>
      </w:pPr>
      <w:r>
        <w:rPr>
          <w:rFonts w:hint="eastAsia"/>
          <w:bCs/>
          <w:szCs w:val="21"/>
        </w:rPr>
        <w:t xml:space="preserve">应用：合同实施情况的偏差分析和处理 </w:t>
      </w:r>
    </w:p>
    <w:p>
      <w:pPr>
        <w:spacing w:line="360" w:lineRule="auto"/>
        <w:rPr>
          <w:bCs/>
          <w:szCs w:val="21"/>
        </w:rPr>
      </w:pPr>
      <w:r>
        <w:rPr>
          <w:rFonts w:hint="eastAsia"/>
          <w:bCs/>
          <w:szCs w:val="21"/>
        </w:rPr>
        <w:t>（四）合同实施后评价与档案管理</w:t>
      </w:r>
    </w:p>
    <w:p>
      <w:pPr>
        <w:spacing w:line="360" w:lineRule="auto"/>
        <w:ind w:firstLine="672" w:firstLineChars="320"/>
        <w:rPr>
          <w:bCs/>
          <w:szCs w:val="21"/>
        </w:rPr>
      </w:pPr>
      <w:r>
        <w:rPr>
          <w:rFonts w:hint="eastAsia"/>
          <w:bCs/>
          <w:szCs w:val="21"/>
        </w:rPr>
        <w:t>理解：合同实施后评价的内容</w:t>
      </w:r>
    </w:p>
    <w:p>
      <w:pPr>
        <w:spacing w:line="360" w:lineRule="auto"/>
        <w:rPr>
          <w:bCs/>
          <w:szCs w:val="21"/>
        </w:rPr>
      </w:pPr>
      <w:r>
        <w:rPr>
          <w:rFonts w:hint="eastAsia"/>
          <w:bCs/>
          <w:szCs w:val="21"/>
        </w:rPr>
        <w:t xml:space="preserve">            合同档案管理</w:t>
      </w:r>
    </w:p>
    <w:p>
      <w:pPr>
        <w:spacing w:line="360" w:lineRule="auto"/>
        <w:rPr>
          <w:bCs/>
          <w:szCs w:val="21"/>
        </w:rPr>
      </w:pPr>
    </w:p>
    <w:p>
      <w:pPr>
        <w:spacing w:line="360" w:lineRule="auto"/>
        <w:jc w:val="center"/>
        <w:rPr>
          <w:b/>
          <w:bCs/>
          <w:szCs w:val="21"/>
        </w:rPr>
      </w:pPr>
      <w:r>
        <w:rPr>
          <w:rFonts w:hint="eastAsia"/>
          <w:b/>
          <w:bCs/>
          <w:szCs w:val="21"/>
        </w:rPr>
        <w:t>第8章  工程合同变更、转让和终止</w:t>
      </w:r>
    </w:p>
    <w:p>
      <w:pPr>
        <w:spacing w:line="360" w:lineRule="auto"/>
        <w:outlineLvl w:val="0"/>
        <w:rPr>
          <w:b/>
          <w:bCs/>
        </w:rPr>
      </w:pPr>
      <w:r>
        <w:rPr>
          <w:rFonts w:hint="eastAsia"/>
          <w:b/>
          <w:bCs/>
        </w:rPr>
        <w:t>一、学习目的与要求</w:t>
      </w:r>
    </w:p>
    <w:p>
      <w:pPr>
        <w:spacing w:line="360" w:lineRule="auto"/>
        <w:ind w:firstLine="420" w:firstLineChars="200"/>
        <w:outlineLvl w:val="0"/>
        <w:rPr>
          <w:bCs/>
          <w:szCs w:val="21"/>
        </w:rPr>
      </w:pPr>
      <w:r>
        <w:rPr>
          <w:rFonts w:hint="eastAsia"/>
        </w:rPr>
        <w:t>通过本章学习，了解合同变更的概念、工程变更的估价，理解</w:t>
      </w:r>
      <w:r>
        <w:rPr>
          <w:rFonts w:hint="eastAsia"/>
          <w:bCs/>
          <w:szCs w:val="21"/>
        </w:rPr>
        <w:t>合同变更的注意事项、</w:t>
      </w:r>
      <w:r>
        <w:rPr>
          <w:rFonts w:hint="eastAsia"/>
        </w:rPr>
        <w:t>工程变更范围的确定、合同终止</w:t>
      </w:r>
      <w:r>
        <w:rPr>
          <w:rFonts w:hint="eastAsia"/>
          <w:bCs/>
          <w:szCs w:val="21"/>
        </w:rPr>
        <w:t>，掌握工程变合同更价款的调整、合同权利的转让、合同义务的转让。</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ind w:firstLine="105" w:firstLineChars="50"/>
        <w:rPr>
          <w:bCs/>
          <w:szCs w:val="21"/>
        </w:rPr>
      </w:pPr>
      <w:r>
        <w:rPr>
          <w:rFonts w:hint="eastAsia"/>
          <w:bCs/>
          <w:szCs w:val="21"/>
        </w:rPr>
        <w:t>（一）合同变更</w:t>
      </w:r>
    </w:p>
    <w:p>
      <w:pPr>
        <w:spacing w:line="360" w:lineRule="auto"/>
        <w:rPr>
          <w:bCs/>
          <w:szCs w:val="21"/>
        </w:rPr>
      </w:pPr>
      <w:r>
        <w:rPr>
          <w:rFonts w:hint="eastAsia"/>
          <w:bCs/>
          <w:szCs w:val="21"/>
        </w:rPr>
        <w:t xml:space="preserve">       识记：合同变更的概念</w:t>
      </w:r>
    </w:p>
    <w:p>
      <w:pPr>
        <w:spacing w:line="360" w:lineRule="auto"/>
        <w:rPr>
          <w:bCs/>
          <w:szCs w:val="21"/>
        </w:rPr>
      </w:pPr>
      <w:r>
        <w:rPr>
          <w:rFonts w:hint="eastAsia"/>
          <w:bCs/>
          <w:szCs w:val="21"/>
        </w:rPr>
        <w:t xml:space="preserve">       理解：合同变更的注意事项</w:t>
      </w:r>
    </w:p>
    <w:p>
      <w:pPr>
        <w:spacing w:line="360" w:lineRule="auto"/>
        <w:ind w:firstLine="105" w:firstLineChars="50"/>
        <w:rPr>
          <w:bCs/>
          <w:szCs w:val="21"/>
        </w:rPr>
      </w:pPr>
      <w:r>
        <w:rPr>
          <w:rFonts w:hint="eastAsia"/>
          <w:bCs/>
          <w:szCs w:val="21"/>
        </w:rPr>
        <w:t>（二）工程变更</w:t>
      </w:r>
    </w:p>
    <w:p>
      <w:pPr>
        <w:spacing w:line="360" w:lineRule="auto"/>
        <w:ind w:firstLine="735" w:firstLineChars="350"/>
        <w:rPr>
          <w:bCs/>
          <w:szCs w:val="21"/>
        </w:rPr>
      </w:pPr>
      <w:r>
        <w:rPr>
          <w:rFonts w:hint="eastAsia"/>
          <w:bCs/>
          <w:szCs w:val="21"/>
        </w:rPr>
        <w:t>识记：工程变更的估价</w:t>
      </w:r>
    </w:p>
    <w:p>
      <w:pPr>
        <w:spacing w:line="360" w:lineRule="auto"/>
        <w:ind w:firstLine="735" w:firstLineChars="350"/>
        <w:rPr>
          <w:bCs/>
          <w:szCs w:val="21"/>
        </w:rPr>
      </w:pPr>
      <w:r>
        <w:rPr>
          <w:rFonts w:hint="eastAsia"/>
          <w:bCs/>
          <w:szCs w:val="21"/>
        </w:rPr>
        <w:t>理解：工程变更范围的确定</w:t>
      </w:r>
    </w:p>
    <w:p>
      <w:pPr>
        <w:spacing w:line="360" w:lineRule="auto"/>
        <w:ind w:firstLine="735" w:firstLineChars="350"/>
        <w:rPr>
          <w:bCs/>
          <w:szCs w:val="21"/>
        </w:rPr>
      </w:pPr>
      <w:r>
        <w:rPr>
          <w:rFonts w:hint="eastAsia"/>
          <w:bCs/>
          <w:szCs w:val="21"/>
        </w:rPr>
        <w:t>应用：工程变更价款的调整</w:t>
      </w:r>
    </w:p>
    <w:p>
      <w:pPr>
        <w:spacing w:line="360" w:lineRule="auto"/>
        <w:ind w:firstLine="105" w:firstLineChars="50"/>
        <w:rPr>
          <w:bCs/>
          <w:szCs w:val="21"/>
        </w:rPr>
      </w:pPr>
      <w:r>
        <w:rPr>
          <w:rFonts w:hint="eastAsia"/>
          <w:bCs/>
          <w:szCs w:val="21"/>
        </w:rPr>
        <w:t>（三）合同转让、终止</w:t>
      </w:r>
    </w:p>
    <w:p>
      <w:pPr>
        <w:spacing w:line="360" w:lineRule="auto"/>
        <w:ind w:firstLine="735" w:firstLineChars="350"/>
        <w:rPr>
          <w:bCs/>
          <w:szCs w:val="21"/>
        </w:rPr>
      </w:pPr>
      <w:r>
        <w:rPr>
          <w:rFonts w:hint="eastAsia"/>
          <w:bCs/>
          <w:szCs w:val="21"/>
        </w:rPr>
        <w:t>理解：合同终止</w:t>
      </w:r>
    </w:p>
    <w:p>
      <w:pPr>
        <w:spacing w:line="360" w:lineRule="auto"/>
        <w:ind w:firstLine="735" w:firstLineChars="350"/>
        <w:rPr>
          <w:bCs/>
          <w:szCs w:val="21"/>
        </w:rPr>
      </w:pPr>
      <w:r>
        <w:rPr>
          <w:rFonts w:hint="eastAsia"/>
          <w:bCs/>
          <w:szCs w:val="21"/>
        </w:rPr>
        <w:t>应用：合同权利的转让</w:t>
      </w:r>
    </w:p>
    <w:p>
      <w:pPr>
        <w:spacing w:line="360" w:lineRule="auto"/>
        <w:ind w:firstLine="735" w:firstLineChars="350"/>
        <w:rPr>
          <w:bCs/>
          <w:szCs w:val="21"/>
        </w:rPr>
      </w:pPr>
      <w:r>
        <w:rPr>
          <w:rFonts w:hint="eastAsia"/>
          <w:bCs/>
          <w:szCs w:val="21"/>
        </w:rPr>
        <w:t xml:space="preserve">      合同义务的转让</w:t>
      </w:r>
    </w:p>
    <w:p>
      <w:pPr>
        <w:spacing w:line="360" w:lineRule="auto"/>
        <w:rPr>
          <w:b/>
          <w:bCs/>
          <w:szCs w:val="21"/>
        </w:rPr>
      </w:pPr>
    </w:p>
    <w:p>
      <w:pPr>
        <w:spacing w:line="360" w:lineRule="auto"/>
        <w:ind w:firstLine="738" w:firstLineChars="350"/>
        <w:jc w:val="center"/>
        <w:rPr>
          <w:b/>
          <w:bCs/>
          <w:szCs w:val="21"/>
        </w:rPr>
      </w:pPr>
      <w:r>
        <w:rPr>
          <w:rFonts w:hint="eastAsia"/>
          <w:b/>
          <w:bCs/>
          <w:szCs w:val="21"/>
        </w:rPr>
        <w:t>第9章  风险管理及合同担保</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通过本章学习，了解风险因素及其来源、风险识别和评估、风险应对策略和措施、合同担保的概念及内容，理解合同签订过程和履行过程中的法律风险及其管理、工程建设合同担保的类型，掌握合同担保的方式。</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ind w:firstLine="105" w:firstLineChars="50"/>
        <w:rPr>
          <w:bCs/>
          <w:szCs w:val="21"/>
        </w:rPr>
      </w:pPr>
      <w:r>
        <w:rPr>
          <w:rFonts w:hint="eastAsia"/>
          <w:bCs/>
          <w:szCs w:val="21"/>
        </w:rPr>
        <w:t>（一）风险管理概述</w:t>
      </w:r>
    </w:p>
    <w:p>
      <w:pPr>
        <w:spacing w:line="360" w:lineRule="auto"/>
        <w:rPr>
          <w:bCs/>
          <w:szCs w:val="21"/>
        </w:rPr>
      </w:pPr>
      <w:r>
        <w:rPr>
          <w:rFonts w:hint="eastAsia"/>
          <w:bCs/>
          <w:szCs w:val="21"/>
        </w:rPr>
        <w:t xml:space="preserve">       识记：风险因素及其来源</w:t>
      </w:r>
    </w:p>
    <w:p>
      <w:pPr>
        <w:spacing w:line="360" w:lineRule="auto"/>
        <w:ind w:firstLine="105" w:firstLineChars="50"/>
        <w:rPr>
          <w:bCs/>
          <w:szCs w:val="21"/>
        </w:rPr>
      </w:pPr>
      <w:r>
        <w:rPr>
          <w:rFonts w:hint="eastAsia"/>
          <w:bCs/>
          <w:szCs w:val="21"/>
        </w:rPr>
        <w:t>（二）风险识别和风险评估</w:t>
      </w:r>
    </w:p>
    <w:p>
      <w:pPr>
        <w:spacing w:line="360" w:lineRule="auto"/>
        <w:ind w:firstLine="735" w:firstLineChars="350"/>
        <w:rPr>
          <w:bCs/>
          <w:szCs w:val="21"/>
        </w:rPr>
      </w:pPr>
      <w:r>
        <w:rPr>
          <w:rFonts w:hint="eastAsia"/>
          <w:bCs/>
          <w:szCs w:val="21"/>
        </w:rPr>
        <w:t>识记：风险识别和风险评估</w:t>
      </w:r>
    </w:p>
    <w:p>
      <w:pPr>
        <w:spacing w:line="360" w:lineRule="auto"/>
        <w:ind w:firstLine="105" w:firstLineChars="50"/>
        <w:rPr>
          <w:bCs/>
          <w:szCs w:val="21"/>
        </w:rPr>
      </w:pPr>
      <w:r>
        <w:rPr>
          <w:rFonts w:hint="eastAsia"/>
          <w:bCs/>
          <w:szCs w:val="21"/>
        </w:rPr>
        <w:t>（三）风险应对策略与措施</w:t>
      </w:r>
    </w:p>
    <w:p>
      <w:pPr>
        <w:spacing w:line="360" w:lineRule="auto"/>
        <w:ind w:firstLine="735" w:firstLineChars="350"/>
        <w:rPr>
          <w:bCs/>
          <w:szCs w:val="21"/>
        </w:rPr>
      </w:pPr>
      <w:r>
        <w:rPr>
          <w:rFonts w:hint="eastAsia"/>
          <w:bCs/>
          <w:szCs w:val="21"/>
        </w:rPr>
        <w:t>识记：风险应对策略和措施</w:t>
      </w:r>
    </w:p>
    <w:p>
      <w:pPr>
        <w:spacing w:line="360" w:lineRule="auto"/>
        <w:rPr>
          <w:bCs/>
          <w:szCs w:val="21"/>
        </w:rPr>
      </w:pPr>
      <w:r>
        <w:rPr>
          <w:rFonts w:hint="eastAsia"/>
          <w:bCs/>
          <w:szCs w:val="21"/>
        </w:rPr>
        <w:t xml:space="preserve"> （四）合同的法律风险及其管理</w:t>
      </w:r>
    </w:p>
    <w:p>
      <w:pPr>
        <w:spacing w:line="360" w:lineRule="auto"/>
        <w:ind w:firstLine="798" w:firstLineChars="380"/>
        <w:rPr>
          <w:bCs/>
          <w:szCs w:val="21"/>
        </w:rPr>
      </w:pPr>
      <w:r>
        <w:rPr>
          <w:rFonts w:hint="eastAsia"/>
          <w:bCs/>
          <w:szCs w:val="21"/>
        </w:rPr>
        <w:t>理解：合同签订过程的法律风险及其管理</w:t>
      </w:r>
    </w:p>
    <w:p>
      <w:pPr>
        <w:spacing w:line="360" w:lineRule="auto"/>
        <w:ind w:firstLine="798" w:firstLineChars="380"/>
        <w:rPr>
          <w:bCs/>
          <w:szCs w:val="21"/>
        </w:rPr>
      </w:pPr>
      <w:r>
        <w:rPr>
          <w:rFonts w:hint="eastAsia"/>
          <w:bCs/>
          <w:szCs w:val="21"/>
        </w:rPr>
        <w:t xml:space="preserve">      合同履行过程的法律风险及其管理</w:t>
      </w:r>
    </w:p>
    <w:p>
      <w:pPr>
        <w:spacing w:line="360" w:lineRule="auto"/>
        <w:rPr>
          <w:bCs/>
          <w:szCs w:val="21"/>
        </w:rPr>
      </w:pPr>
      <w:r>
        <w:rPr>
          <w:rFonts w:hint="eastAsia"/>
          <w:bCs/>
          <w:szCs w:val="21"/>
        </w:rPr>
        <w:t xml:space="preserve"> （五）合同担保</w:t>
      </w:r>
    </w:p>
    <w:p>
      <w:pPr>
        <w:spacing w:line="360" w:lineRule="auto"/>
        <w:ind w:firstLine="798" w:firstLineChars="380"/>
        <w:rPr>
          <w:bCs/>
          <w:szCs w:val="21"/>
        </w:rPr>
      </w:pPr>
      <w:r>
        <w:rPr>
          <w:rFonts w:hint="eastAsia"/>
        </w:rPr>
        <w:t>识记</w:t>
      </w:r>
      <w:r>
        <w:rPr>
          <w:rFonts w:hint="eastAsia"/>
          <w:bCs/>
          <w:szCs w:val="21"/>
        </w:rPr>
        <w:t>：合同担保的概念及内容</w:t>
      </w:r>
    </w:p>
    <w:p>
      <w:pPr>
        <w:spacing w:line="360" w:lineRule="auto"/>
        <w:ind w:firstLine="798" w:firstLineChars="380"/>
        <w:rPr>
          <w:bCs/>
          <w:szCs w:val="21"/>
        </w:rPr>
      </w:pPr>
      <w:r>
        <w:rPr>
          <w:rFonts w:hint="eastAsia"/>
          <w:bCs/>
          <w:szCs w:val="21"/>
        </w:rPr>
        <w:t xml:space="preserve">应用：合同担保的方式   </w:t>
      </w:r>
    </w:p>
    <w:p>
      <w:pPr>
        <w:spacing w:line="360" w:lineRule="auto"/>
        <w:rPr>
          <w:bCs/>
          <w:szCs w:val="21"/>
        </w:rPr>
      </w:pPr>
      <w:r>
        <w:rPr>
          <w:rFonts w:hint="eastAsia"/>
          <w:bCs/>
          <w:szCs w:val="21"/>
        </w:rPr>
        <w:t xml:space="preserve"> （六）工程建设合同担保的类型</w:t>
      </w:r>
    </w:p>
    <w:p>
      <w:pPr>
        <w:spacing w:line="360" w:lineRule="auto"/>
        <w:ind w:firstLine="798" w:firstLineChars="380"/>
        <w:rPr>
          <w:b/>
          <w:bCs/>
          <w:szCs w:val="21"/>
        </w:rPr>
      </w:pPr>
      <w:r>
        <w:rPr>
          <w:rFonts w:hint="eastAsia"/>
        </w:rPr>
        <w:t>理解</w:t>
      </w:r>
      <w:r>
        <w:rPr>
          <w:rFonts w:hint="eastAsia"/>
          <w:bCs/>
          <w:szCs w:val="21"/>
        </w:rPr>
        <w:t>：工程建设合同担保的类型</w:t>
      </w:r>
    </w:p>
    <w:p>
      <w:pPr>
        <w:spacing w:line="360" w:lineRule="auto"/>
        <w:ind w:firstLine="798" w:firstLineChars="380"/>
        <w:rPr>
          <w:bCs/>
          <w:szCs w:val="21"/>
        </w:rPr>
      </w:pPr>
    </w:p>
    <w:p>
      <w:pPr>
        <w:spacing w:line="360" w:lineRule="auto"/>
        <w:ind w:firstLine="801" w:firstLineChars="380"/>
        <w:jc w:val="center"/>
        <w:rPr>
          <w:b/>
          <w:bCs/>
          <w:szCs w:val="21"/>
        </w:rPr>
      </w:pPr>
      <w:r>
        <w:rPr>
          <w:rFonts w:hint="eastAsia"/>
          <w:b/>
          <w:bCs/>
          <w:szCs w:val="21"/>
        </w:rPr>
        <w:t>第10章  合同索赔管理及违约责任</w:t>
      </w:r>
    </w:p>
    <w:p>
      <w:pPr>
        <w:spacing w:line="360" w:lineRule="auto"/>
        <w:outlineLvl w:val="0"/>
        <w:rPr>
          <w:b/>
          <w:bCs/>
        </w:rPr>
      </w:pPr>
      <w:r>
        <w:rPr>
          <w:rFonts w:hint="eastAsia"/>
          <w:b/>
          <w:bCs/>
        </w:rPr>
        <w:t>一、学习目的与要求</w:t>
      </w:r>
    </w:p>
    <w:p>
      <w:pPr>
        <w:spacing w:line="360" w:lineRule="auto"/>
        <w:ind w:firstLine="420" w:firstLineChars="200"/>
      </w:pPr>
      <w:r>
        <w:rPr>
          <w:rFonts w:hint="eastAsia"/>
        </w:rPr>
        <w:t>通过本章学习，了解索赔的概念、特征和作用、违约责任的构成要件及特点、索赔的起因及相应的索赔内容，理解索赔诱因及索赔管理，掌握违约行为及处理方式、损害赔偿范围、建设工程施工的索赔程序和索赔的计算方法。</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ind w:firstLine="105" w:firstLineChars="50"/>
        <w:rPr>
          <w:bCs/>
          <w:szCs w:val="21"/>
        </w:rPr>
      </w:pPr>
      <w:r>
        <w:rPr>
          <w:rFonts w:hint="eastAsia"/>
          <w:bCs/>
          <w:szCs w:val="21"/>
        </w:rPr>
        <w:t>（一）索赔概述</w:t>
      </w:r>
    </w:p>
    <w:p>
      <w:pPr>
        <w:spacing w:line="360" w:lineRule="auto"/>
        <w:rPr>
          <w:bCs/>
          <w:szCs w:val="21"/>
        </w:rPr>
      </w:pPr>
      <w:r>
        <w:rPr>
          <w:rFonts w:hint="eastAsia"/>
          <w:bCs/>
          <w:szCs w:val="21"/>
        </w:rPr>
        <w:t xml:space="preserve">       识记：索赔的概念、特征和作用</w:t>
      </w:r>
    </w:p>
    <w:p>
      <w:pPr>
        <w:spacing w:line="360" w:lineRule="auto"/>
        <w:rPr>
          <w:bCs/>
          <w:szCs w:val="21"/>
        </w:rPr>
      </w:pPr>
      <w:r>
        <w:rPr>
          <w:rFonts w:hint="eastAsia"/>
          <w:bCs/>
          <w:szCs w:val="21"/>
        </w:rPr>
        <w:t xml:space="preserve">       理解：索赔诱因及索赔管理</w:t>
      </w:r>
    </w:p>
    <w:p>
      <w:pPr>
        <w:spacing w:line="360" w:lineRule="auto"/>
        <w:ind w:firstLine="105" w:firstLineChars="50"/>
        <w:rPr>
          <w:bCs/>
          <w:szCs w:val="21"/>
        </w:rPr>
      </w:pPr>
      <w:r>
        <w:rPr>
          <w:rFonts w:hint="eastAsia"/>
          <w:bCs/>
          <w:szCs w:val="21"/>
        </w:rPr>
        <w:t>（二）违约责任</w:t>
      </w:r>
    </w:p>
    <w:p>
      <w:pPr>
        <w:spacing w:line="360" w:lineRule="auto"/>
        <w:ind w:firstLine="735" w:firstLineChars="350"/>
        <w:rPr>
          <w:bCs/>
          <w:szCs w:val="21"/>
        </w:rPr>
      </w:pPr>
      <w:r>
        <w:rPr>
          <w:rFonts w:hint="eastAsia"/>
          <w:bCs/>
          <w:szCs w:val="21"/>
        </w:rPr>
        <w:t>识记：违约责任的构成要件及特点</w:t>
      </w:r>
    </w:p>
    <w:p>
      <w:pPr>
        <w:spacing w:line="360" w:lineRule="auto"/>
        <w:ind w:firstLine="735" w:firstLineChars="350"/>
        <w:rPr>
          <w:bCs/>
          <w:szCs w:val="21"/>
        </w:rPr>
      </w:pPr>
      <w:r>
        <w:rPr>
          <w:rFonts w:hint="eastAsia"/>
          <w:bCs/>
          <w:szCs w:val="21"/>
        </w:rPr>
        <w:t>应用：违约行为及处理方式</w:t>
      </w:r>
    </w:p>
    <w:p>
      <w:pPr>
        <w:spacing w:line="360" w:lineRule="auto"/>
        <w:ind w:firstLine="735" w:firstLineChars="350"/>
        <w:rPr>
          <w:bCs/>
          <w:szCs w:val="21"/>
        </w:rPr>
      </w:pPr>
      <w:r>
        <w:rPr>
          <w:rFonts w:hint="eastAsia"/>
          <w:bCs/>
          <w:szCs w:val="21"/>
        </w:rPr>
        <w:t xml:space="preserve">      损害赔偿范围</w:t>
      </w:r>
    </w:p>
    <w:p>
      <w:pPr>
        <w:spacing w:line="360" w:lineRule="auto"/>
        <w:ind w:firstLine="105" w:firstLineChars="50"/>
        <w:rPr>
          <w:bCs/>
          <w:szCs w:val="21"/>
        </w:rPr>
      </w:pPr>
      <w:r>
        <w:rPr>
          <w:rFonts w:hint="eastAsia"/>
          <w:bCs/>
          <w:szCs w:val="21"/>
        </w:rPr>
        <w:t>（三）建设工程施工索赔</w:t>
      </w:r>
    </w:p>
    <w:p>
      <w:pPr>
        <w:spacing w:line="360" w:lineRule="auto"/>
        <w:ind w:firstLine="735" w:firstLineChars="350"/>
        <w:rPr>
          <w:bCs/>
          <w:szCs w:val="21"/>
        </w:rPr>
      </w:pPr>
      <w:r>
        <w:rPr>
          <w:rFonts w:hint="eastAsia"/>
          <w:bCs/>
          <w:szCs w:val="21"/>
        </w:rPr>
        <w:t>识记：索赔起因及相应的索赔内容</w:t>
      </w:r>
    </w:p>
    <w:p>
      <w:pPr>
        <w:spacing w:line="360" w:lineRule="auto"/>
        <w:ind w:firstLine="735" w:firstLineChars="350"/>
        <w:rPr>
          <w:bCs/>
          <w:szCs w:val="21"/>
        </w:rPr>
      </w:pPr>
      <w:r>
        <w:rPr>
          <w:rFonts w:hint="eastAsia"/>
          <w:bCs/>
          <w:szCs w:val="21"/>
        </w:rPr>
        <w:t>应用：建设工程施工的索赔程序</w:t>
      </w:r>
    </w:p>
    <w:p>
      <w:pPr>
        <w:spacing w:line="360" w:lineRule="auto"/>
        <w:ind w:firstLine="735" w:firstLineChars="350"/>
        <w:rPr>
          <w:bCs/>
          <w:szCs w:val="21"/>
        </w:rPr>
      </w:pPr>
      <w:r>
        <w:rPr>
          <w:rFonts w:hint="eastAsia"/>
          <w:bCs/>
          <w:szCs w:val="21"/>
        </w:rPr>
        <w:t xml:space="preserve">      索赔的计算方法</w:t>
      </w:r>
    </w:p>
    <w:p>
      <w:pPr>
        <w:spacing w:line="360" w:lineRule="auto"/>
        <w:ind w:firstLine="801" w:firstLineChars="380"/>
        <w:jc w:val="center"/>
        <w:rPr>
          <w:b/>
          <w:bCs/>
          <w:szCs w:val="21"/>
        </w:rPr>
      </w:pPr>
    </w:p>
    <w:p>
      <w:pPr>
        <w:spacing w:line="360" w:lineRule="auto"/>
        <w:ind w:firstLine="801" w:firstLineChars="380"/>
        <w:jc w:val="center"/>
        <w:rPr>
          <w:b/>
          <w:bCs/>
          <w:szCs w:val="21"/>
        </w:rPr>
      </w:pPr>
      <w:r>
        <w:rPr>
          <w:rFonts w:hint="eastAsia"/>
          <w:b/>
          <w:bCs/>
          <w:szCs w:val="21"/>
        </w:rPr>
        <w:t>第11章  国际工程项目常用合同简介</w:t>
      </w:r>
    </w:p>
    <w:p>
      <w:pPr>
        <w:spacing w:line="360" w:lineRule="auto"/>
        <w:outlineLvl w:val="0"/>
        <w:rPr>
          <w:b/>
          <w:bCs/>
        </w:rPr>
      </w:pPr>
      <w:r>
        <w:rPr>
          <w:rFonts w:hint="eastAsia"/>
          <w:b/>
          <w:bCs/>
        </w:rPr>
        <w:t>一、学习目的与要求</w:t>
      </w:r>
    </w:p>
    <w:p>
      <w:pPr>
        <w:spacing w:line="360" w:lineRule="auto"/>
        <w:ind w:firstLine="1260" w:firstLineChars="600"/>
      </w:pPr>
      <w:r>
        <w:rPr>
          <w:rFonts w:hint="eastAsia"/>
        </w:rPr>
        <w:t>通过本章学习，了解</w:t>
      </w:r>
      <w:r>
        <w:rPr>
          <w:rFonts w:hint="eastAsia"/>
          <w:bCs/>
          <w:szCs w:val="21"/>
        </w:rPr>
        <w:t>FIDIC合同条件的特点、</w:t>
      </w:r>
      <w:r>
        <w:rPr>
          <w:rFonts w:hint="eastAsia"/>
        </w:rPr>
        <w:t>国际工程项目常用的NEC、JCT 、AIA合同条件，理解</w:t>
      </w:r>
      <w:r>
        <w:t>FIDIC</w:t>
      </w:r>
      <w:r>
        <w:rPr>
          <w:rFonts w:hint="eastAsia"/>
        </w:rPr>
        <w:t>合同简介、</w:t>
      </w:r>
      <w:r>
        <w:t>FIDIC</w:t>
      </w:r>
      <w:r>
        <w:rPr>
          <w:rFonts w:hint="eastAsia"/>
        </w:rPr>
        <w:t>合同条件的构成体系以及应用</w:t>
      </w:r>
      <w:r>
        <w:t>FIDIC</w:t>
      </w:r>
      <w:r>
        <w:rPr>
          <w:rFonts w:hint="eastAsia"/>
        </w:rPr>
        <w:t>合同条件应注意的问题。</w:t>
      </w:r>
    </w:p>
    <w:p>
      <w:pPr>
        <w:spacing w:line="360" w:lineRule="auto"/>
        <w:outlineLvl w:val="0"/>
        <w:rPr>
          <w:b/>
          <w:bCs/>
        </w:rPr>
      </w:pPr>
    </w:p>
    <w:p>
      <w:pPr>
        <w:spacing w:line="360" w:lineRule="auto"/>
        <w:outlineLvl w:val="0"/>
        <w:rPr>
          <w:b/>
          <w:bCs/>
        </w:rPr>
      </w:pPr>
      <w:r>
        <w:rPr>
          <w:rFonts w:hint="eastAsia"/>
          <w:b/>
          <w:bCs/>
        </w:rPr>
        <w:t>二、考核知识点与考核目标</w:t>
      </w:r>
    </w:p>
    <w:p>
      <w:pPr>
        <w:spacing w:line="360" w:lineRule="auto"/>
        <w:ind w:firstLine="105" w:firstLineChars="50"/>
        <w:rPr>
          <w:bCs/>
          <w:szCs w:val="21"/>
        </w:rPr>
      </w:pPr>
      <w:r>
        <w:rPr>
          <w:rFonts w:hint="eastAsia"/>
          <w:bCs/>
          <w:szCs w:val="21"/>
        </w:rPr>
        <w:t>（一）新版FIDIC合同条件</w:t>
      </w:r>
    </w:p>
    <w:p>
      <w:pPr>
        <w:spacing w:line="360" w:lineRule="auto"/>
        <w:rPr>
          <w:bCs/>
          <w:szCs w:val="21"/>
        </w:rPr>
      </w:pPr>
      <w:r>
        <w:rPr>
          <w:rFonts w:hint="eastAsia"/>
          <w:bCs/>
          <w:szCs w:val="21"/>
        </w:rPr>
        <w:t xml:space="preserve">       识记：FIDIC合同条件的特点</w:t>
      </w:r>
    </w:p>
    <w:p>
      <w:pPr>
        <w:spacing w:line="360" w:lineRule="auto"/>
      </w:pPr>
      <w:r>
        <w:rPr>
          <w:rFonts w:hint="eastAsia"/>
          <w:bCs/>
          <w:szCs w:val="21"/>
        </w:rPr>
        <w:t xml:space="preserve">       理解：</w:t>
      </w:r>
      <w:r>
        <w:t>FIDIC</w:t>
      </w:r>
      <w:r>
        <w:rPr>
          <w:rFonts w:hint="eastAsia"/>
        </w:rPr>
        <w:t>合同简介</w:t>
      </w:r>
    </w:p>
    <w:p>
      <w:pPr>
        <w:spacing w:line="360" w:lineRule="auto"/>
      </w:pPr>
      <w:r>
        <w:t xml:space="preserve">             FIDIC</w:t>
      </w:r>
      <w:r>
        <w:rPr>
          <w:rFonts w:hint="eastAsia"/>
        </w:rPr>
        <w:t>合同条件的构成体系</w:t>
      </w:r>
    </w:p>
    <w:p>
      <w:pPr>
        <w:spacing w:line="360" w:lineRule="auto"/>
        <w:ind w:firstLine="1260" w:firstLineChars="600"/>
      </w:pPr>
      <w:r>
        <w:rPr>
          <w:rFonts w:hint="eastAsia"/>
        </w:rPr>
        <w:t>应用</w:t>
      </w:r>
      <w:r>
        <w:t>FIDIC</w:t>
      </w:r>
      <w:r>
        <w:rPr>
          <w:rFonts w:hint="eastAsia"/>
        </w:rPr>
        <w:t>合同条件应注意的问题</w:t>
      </w:r>
    </w:p>
    <w:p>
      <w:pPr>
        <w:spacing w:line="360" w:lineRule="auto"/>
        <w:rPr>
          <w:rFonts w:hint="eastAsia" w:eastAsia="宋体"/>
          <w:bCs/>
          <w:szCs w:val="21"/>
          <w:lang w:val="en-US" w:eastAsia="zh-CN"/>
        </w:rPr>
      </w:pPr>
      <w:r>
        <w:rPr>
          <w:rFonts w:hint="eastAsia"/>
          <w:bCs/>
          <w:szCs w:val="21"/>
        </w:rPr>
        <w:t xml:space="preserve"> （二）国际其他合同条件</w:t>
      </w:r>
      <w:r>
        <w:rPr>
          <w:rFonts w:hint="eastAsia"/>
          <w:bCs/>
          <w:szCs w:val="21"/>
          <w:lang w:val="en-US" w:eastAsia="zh-CN"/>
        </w:rPr>
        <w:t>分析</w:t>
      </w:r>
    </w:p>
    <w:p>
      <w:pPr>
        <w:spacing w:line="360" w:lineRule="auto"/>
        <w:ind w:firstLine="735" w:firstLineChars="350"/>
        <w:rPr>
          <w:bCs/>
          <w:szCs w:val="21"/>
        </w:rPr>
      </w:pPr>
      <w:r>
        <w:rPr>
          <w:rFonts w:hint="eastAsia"/>
          <w:bCs/>
          <w:szCs w:val="21"/>
        </w:rPr>
        <w:t>识记：NEC合同条件</w:t>
      </w:r>
    </w:p>
    <w:p>
      <w:pPr>
        <w:spacing w:line="360" w:lineRule="auto"/>
        <w:ind w:firstLine="735" w:firstLineChars="350"/>
        <w:rPr>
          <w:bCs/>
          <w:szCs w:val="21"/>
        </w:rPr>
      </w:pPr>
      <w:r>
        <w:rPr>
          <w:rFonts w:hint="eastAsia"/>
          <w:bCs/>
          <w:szCs w:val="21"/>
        </w:rPr>
        <w:t xml:space="preserve">      JCT合同条件</w:t>
      </w:r>
    </w:p>
    <w:p>
      <w:pPr>
        <w:spacing w:line="360" w:lineRule="auto"/>
        <w:ind w:firstLine="735" w:firstLineChars="350"/>
        <w:rPr>
          <w:bCs/>
          <w:szCs w:val="21"/>
        </w:rPr>
      </w:pPr>
      <w:r>
        <w:rPr>
          <w:rFonts w:hint="eastAsia"/>
          <w:bCs/>
          <w:szCs w:val="21"/>
        </w:rPr>
        <w:t xml:space="preserve">      AIA合同条件</w:t>
      </w:r>
    </w:p>
    <w:p>
      <w:pPr>
        <w:spacing w:line="360" w:lineRule="auto"/>
        <w:rPr>
          <w:b/>
          <w:bCs/>
          <w:szCs w:val="21"/>
        </w:rPr>
      </w:pPr>
    </w:p>
    <w:p>
      <w:pPr>
        <w:spacing w:line="360" w:lineRule="auto"/>
        <w:ind w:firstLine="801" w:firstLineChars="380"/>
        <w:jc w:val="center"/>
        <w:rPr>
          <w:b/>
          <w:bCs/>
          <w:szCs w:val="21"/>
        </w:rPr>
      </w:pPr>
      <w:r>
        <w:rPr>
          <w:rFonts w:hint="eastAsia"/>
          <w:b/>
          <w:bCs/>
          <w:szCs w:val="21"/>
        </w:rPr>
        <w:t>第12章  FIDIC《施工合同条件》</w:t>
      </w:r>
    </w:p>
    <w:p>
      <w:pPr>
        <w:numPr>
          <w:ilvl w:val="0"/>
          <w:numId w:val="1"/>
        </w:numPr>
        <w:spacing w:line="360" w:lineRule="auto"/>
        <w:outlineLvl w:val="0"/>
        <w:rPr>
          <w:b/>
          <w:bCs/>
        </w:rPr>
      </w:pPr>
      <w:r>
        <w:rPr>
          <w:rFonts w:hint="eastAsia"/>
          <w:b/>
          <w:bCs/>
        </w:rPr>
        <w:t>学习目的与要求</w:t>
      </w:r>
    </w:p>
    <w:p>
      <w:pPr>
        <w:spacing w:line="360" w:lineRule="auto"/>
        <w:ind w:firstLine="420" w:firstLineChars="200"/>
      </w:pPr>
      <w:r>
        <w:rPr>
          <w:rFonts w:hint="eastAsia"/>
        </w:rPr>
        <w:t>通过本章学习，了解FIDIC《施工合同条件》</w:t>
      </w:r>
      <w:r>
        <w:rPr>
          <w:rFonts w:hint="eastAsia"/>
          <w:bCs/>
          <w:szCs w:val="21"/>
        </w:rPr>
        <w:t>的通用条件和专用条件</w:t>
      </w:r>
      <w:r>
        <w:rPr>
          <w:rFonts w:hint="eastAsia"/>
        </w:rPr>
        <w:t>、</w:t>
      </w:r>
      <w:r>
        <w:rPr>
          <w:rFonts w:hint="eastAsia"/>
          <w:bCs/>
          <w:szCs w:val="21"/>
        </w:rPr>
        <w:t>施工合同文件的组成及解释顺序、FIDIC《施工合同条件》与NEC合同的比较、FIDIC《施工合同条件》与AIA合同的比较，</w:t>
      </w:r>
      <w:r>
        <w:rPr>
          <w:rFonts w:hint="eastAsia"/>
        </w:rPr>
        <w:t>理解</w:t>
      </w:r>
      <w:r>
        <w:rPr>
          <w:bCs/>
          <w:szCs w:val="21"/>
        </w:rPr>
        <w:t>FIDIC</w:t>
      </w:r>
      <w:r>
        <w:rPr>
          <w:rFonts w:hint="eastAsia"/>
          <w:bCs/>
          <w:szCs w:val="21"/>
        </w:rPr>
        <w:t>《施工合同条件》新版本的特点。</w:t>
      </w:r>
    </w:p>
    <w:p>
      <w:pPr>
        <w:spacing w:line="360" w:lineRule="auto"/>
        <w:outlineLvl w:val="0"/>
        <w:rPr>
          <w:b/>
          <w:bCs/>
        </w:rPr>
      </w:pPr>
      <w:r>
        <w:rPr>
          <w:rFonts w:hint="eastAsia"/>
          <w:b/>
          <w:bCs/>
        </w:rPr>
        <w:t>二、考核知识点与考核目标</w:t>
      </w:r>
    </w:p>
    <w:p>
      <w:pPr>
        <w:spacing w:line="360" w:lineRule="auto"/>
        <w:rPr>
          <w:bCs/>
          <w:szCs w:val="21"/>
        </w:rPr>
      </w:pPr>
      <w:r>
        <w:rPr>
          <w:rFonts w:hint="eastAsia"/>
          <w:bCs/>
          <w:szCs w:val="21"/>
        </w:rPr>
        <w:t>（一）FIDIC《施工合同条件》简介</w:t>
      </w:r>
    </w:p>
    <w:p>
      <w:pPr>
        <w:spacing w:line="360" w:lineRule="auto"/>
        <w:rPr>
          <w:rStyle w:val="11"/>
        </w:rPr>
      </w:pPr>
      <w:r>
        <w:rPr>
          <w:rFonts w:hint="eastAsia"/>
          <w:bCs/>
          <w:szCs w:val="21"/>
        </w:rPr>
        <w:t xml:space="preserve">      识记：FIDIC《施工合同条件》的通用条件和专用条件</w:t>
      </w:r>
    </w:p>
    <w:p>
      <w:pPr>
        <w:spacing w:line="360" w:lineRule="auto"/>
        <w:rPr>
          <w:bCs/>
          <w:szCs w:val="21"/>
        </w:rPr>
      </w:pPr>
      <w:r>
        <w:rPr>
          <w:rFonts w:hint="eastAsia"/>
          <w:bCs/>
          <w:szCs w:val="21"/>
        </w:rPr>
        <w:t xml:space="preserve">             施工合同文件的组成及解释顺序</w:t>
      </w:r>
    </w:p>
    <w:p>
      <w:pPr>
        <w:spacing w:line="360" w:lineRule="auto"/>
        <w:rPr>
          <w:bCs/>
          <w:szCs w:val="21"/>
        </w:rPr>
      </w:pPr>
      <w:r>
        <w:rPr>
          <w:rFonts w:hint="eastAsia"/>
          <w:bCs/>
          <w:szCs w:val="21"/>
        </w:rPr>
        <w:t xml:space="preserve">      理解：</w:t>
      </w:r>
      <w:r>
        <w:rPr>
          <w:bCs/>
          <w:szCs w:val="21"/>
        </w:rPr>
        <w:t>FIDIC</w:t>
      </w:r>
      <w:r>
        <w:rPr>
          <w:rFonts w:hint="eastAsia"/>
          <w:bCs/>
          <w:szCs w:val="21"/>
        </w:rPr>
        <w:t>《施工合同条件》新版本的特点</w:t>
      </w:r>
    </w:p>
    <w:p>
      <w:pPr>
        <w:spacing w:line="360" w:lineRule="auto"/>
        <w:rPr>
          <w:bCs/>
          <w:szCs w:val="21"/>
        </w:rPr>
      </w:pPr>
      <w:r>
        <w:rPr>
          <w:rFonts w:hint="eastAsia"/>
          <w:bCs/>
          <w:szCs w:val="21"/>
        </w:rPr>
        <w:t>（二）FIDIC《施工合同条件》与NEC合同的比较</w:t>
      </w:r>
    </w:p>
    <w:p>
      <w:pPr>
        <w:spacing w:line="360" w:lineRule="auto"/>
        <w:ind w:firstLine="630" w:firstLineChars="300"/>
        <w:rPr>
          <w:bCs/>
          <w:szCs w:val="21"/>
        </w:rPr>
      </w:pPr>
      <w:r>
        <w:rPr>
          <w:rFonts w:hint="eastAsia"/>
          <w:bCs/>
          <w:szCs w:val="21"/>
        </w:rPr>
        <w:t>识记：FIDIC《施工合同条件》与NEC合同的比较</w:t>
      </w:r>
    </w:p>
    <w:p>
      <w:pPr>
        <w:spacing w:line="360" w:lineRule="auto"/>
        <w:rPr>
          <w:bCs/>
          <w:szCs w:val="21"/>
        </w:rPr>
      </w:pPr>
      <w:r>
        <w:rPr>
          <w:rFonts w:hint="eastAsia"/>
          <w:bCs/>
          <w:szCs w:val="21"/>
        </w:rPr>
        <w:t>（三）FIDIC《施工合同条件》与AIA合同的比较</w:t>
      </w:r>
    </w:p>
    <w:p>
      <w:pPr>
        <w:spacing w:line="360" w:lineRule="auto"/>
        <w:ind w:firstLine="630" w:firstLineChars="300"/>
        <w:rPr>
          <w:bCs/>
          <w:szCs w:val="21"/>
        </w:rPr>
      </w:pPr>
      <w:r>
        <w:rPr>
          <w:rFonts w:hint="eastAsia"/>
          <w:bCs/>
          <w:szCs w:val="21"/>
        </w:rPr>
        <w:t>识记：FIDIC《施工合同条件》与AIA合同的比较</w:t>
      </w:r>
    </w:p>
    <w:p>
      <w:pPr>
        <w:tabs>
          <w:tab w:val="left" w:pos="0"/>
        </w:tabs>
        <w:snapToGrid w:val="0"/>
        <w:spacing w:line="360" w:lineRule="auto"/>
        <w:rPr>
          <w:rFonts w:ascii="宋体" w:hAnsi="宋体"/>
        </w:rPr>
      </w:pPr>
    </w:p>
    <w:p>
      <w:pPr>
        <w:spacing w:line="360" w:lineRule="auto"/>
        <w:jc w:val="center"/>
        <w:rPr>
          <w:b/>
        </w:rPr>
      </w:pPr>
      <w:r>
        <w:rPr>
          <w:rFonts w:hint="eastAsia"/>
          <w:b/>
          <w:sz w:val="28"/>
        </w:rPr>
        <w:t>第三部分有关说明与实施要求</w:t>
      </w:r>
    </w:p>
    <w:p>
      <w:pPr>
        <w:spacing w:line="360" w:lineRule="auto"/>
        <w:rPr>
          <w:b/>
          <w:bCs/>
        </w:rPr>
      </w:pPr>
      <w:r>
        <w:rPr>
          <w:rFonts w:hint="eastAsia"/>
          <w:b/>
          <w:bCs/>
        </w:rPr>
        <w:t>一、考核目标的能力层次表述</w:t>
      </w:r>
    </w:p>
    <w:p>
      <w:pPr>
        <w:pStyle w:val="4"/>
        <w:spacing w:line="360" w:lineRule="auto"/>
      </w:pPr>
      <w:r>
        <w:rPr>
          <w:rFonts w:hint="eastAsia"/>
        </w:rPr>
        <w:t>本大纲在考核目标中按着“识记”、“理解”、“应用”等三个能力层次规定考生应达到的能力层次要求，各能力层次为递进等级关系，后者必须建立在前者的基础上，其含义是：</w:t>
      </w:r>
    </w:p>
    <w:p>
      <w:pPr>
        <w:spacing w:line="360" w:lineRule="auto"/>
        <w:ind w:firstLine="420"/>
        <w:rPr>
          <w:bCs/>
        </w:rPr>
      </w:pPr>
      <w:r>
        <w:rPr>
          <w:rFonts w:hint="eastAsia"/>
          <w:b w:val="0"/>
          <w:bCs/>
        </w:rPr>
        <w:t>识记</w:t>
      </w:r>
      <w:r>
        <w:rPr>
          <w:rFonts w:hint="eastAsia"/>
          <w:bCs/>
        </w:rPr>
        <w:t>：能知道有关的名词、概念、知识的含义，并能正确认识和表述。</w:t>
      </w:r>
    </w:p>
    <w:p>
      <w:pPr>
        <w:spacing w:line="360" w:lineRule="auto"/>
        <w:ind w:firstLine="420"/>
        <w:rPr>
          <w:bCs/>
        </w:rPr>
      </w:pPr>
      <w:r>
        <w:rPr>
          <w:rFonts w:hint="eastAsia"/>
          <w:b w:val="0"/>
          <w:bCs/>
        </w:rPr>
        <w:t>理解</w:t>
      </w:r>
      <w:r>
        <w:rPr>
          <w:rFonts w:hint="eastAsia"/>
          <w:bCs/>
        </w:rPr>
        <w:t>：在了解的基础上，能全面把握基本概念、基本原理、基本方法与技能，并把握上述内容的区别和联系。</w:t>
      </w:r>
    </w:p>
    <w:p>
      <w:pPr>
        <w:spacing w:line="360" w:lineRule="auto"/>
        <w:ind w:firstLine="420"/>
      </w:pPr>
      <w:r>
        <w:rPr>
          <w:rFonts w:hint="eastAsia"/>
          <w:b w:val="0"/>
          <w:bCs/>
        </w:rPr>
        <w:t>应用：</w:t>
      </w:r>
      <w:r>
        <w:rPr>
          <w:rFonts w:hint="eastAsia"/>
          <w:bCs/>
        </w:rPr>
        <w:t>在理解的基础上，能运用基本概念、基本原理、基本方法与技能，分析和解决有关的理论</w:t>
      </w:r>
      <w:r>
        <w:rPr>
          <w:rFonts w:hint="eastAsia"/>
        </w:rPr>
        <w:t>和实际问题，并能够运用多个知识点进行综合分析，解决问题。</w:t>
      </w:r>
    </w:p>
    <w:p>
      <w:pPr>
        <w:spacing w:line="360" w:lineRule="auto"/>
      </w:pPr>
    </w:p>
    <w:p>
      <w:pPr>
        <w:spacing w:line="360" w:lineRule="auto"/>
        <w:rPr>
          <w:b/>
          <w:bCs/>
        </w:rPr>
      </w:pPr>
      <w:r>
        <w:rPr>
          <w:rFonts w:hint="eastAsia"/>
          <w:b/>
          <w:bCs/>
        </w:rPr>
        <w:t>二、</w:t>
      </w:r>
      <w:r>
        <w:rPr>
          <w:rFonts w:hint="eastAsia"/>
          <w:b/>
          <w:bCs/>
          <w:lang w:val="en-US" w:eastAsia="zh-CN"/>
        </w:rPr>
        <w:t>指定</w:t>
      </w:r>
      <w:r>
        <w:rPr>
          <w:rFonts w:hint="eastAsia"/>
          <w:b/>
          <w:bCs/>
        </w:rPr>
        <w:t>教材</w:t>
      </w:r>
    </w:p>
    <w:p>
      <w:pPr>
        <w:spacing w:line="360" w:lineRule="auto"/>
        <w:ind w:firstLine="420"/>
      </w:pPr>
      <w:r>
        <w:rPr>
          <w:rFonts w:hint="eastAsia"/>
        </w:rPr>
        <w:t>《项目采购管理》，吴守荣主编，中国电力出版社，2015年版。</w:t>
      </w:r>
    </w:p>
    <w:p>
      <w:pPr>
        <w:spacing w:line="360" w:lineRule="auto"/>
      </w:pPr>
    </w:p>
    <w:p>
      <w:pPr>
        <w:spacing w:line="360" w:lineRule="auto"/>
        <w:rPr>
          <w:b/>
          <w:bCs/>
        </w:rPr>
      </w:pPr>
      <w:r>
        <w:rPr>
          <w:rFonts w:hint="eastAsia"/>
          <w:b/>
          <w:bCs/>
        </w:rPr>
        <w:t>三、自学方法指导</w:t>
      </w:r>
    </w:p>
    <w:p>
      <w:pPr>
        <w:pStyle w:val="17"/>
        <w:numPr>
          <w:ilvl w:val="0"/>
          <w:numId w:val="2"/>
        </w:numPr>
        <w:spacing w:line="360" w:lineRule="auto"/>
        <w:ind w:firstLineChars="0"/>
      </w:pPr>
      <w:r>
        <w:rPr>
          <w:rFonts w:hint="eastAsia"/>
        </w:rPr>
        <w:t>在开始学习指定教材每一章之前，应先阅读大纲中有关这一章考核知识点及对知识点的能力层次要求和考核目标，使阅读教材有的放矢。</w:t>
      </w:r>
    </w:p>
    <w:p>
      <w:pPr>
        <w:pStyle w:val="17"/>
        <w:numPr>
          <w:ilvl w:val="0"/>
          <w:numId w:val="2"/>
        </w:numPr>
        <w:spacing w:line="360" w:lineRule="auto"/>
        <w:ind w:firstLineChars="0"/>
      </w:pPr>
      <w:r>
        <w:rPr>
          <w:rFonts w:hint="eastAsia"/>
        </w:rPr>
        <w:t>阅读教材时，要仔细阅读逐句推敲，深刻理解基本概念、基本理论，牢固把握基本方法与技能。</w:t>
      </w:r>
    </w:p>
    <w:p>
      <w:pPr>
        <w:pStyle w:val="17"/>
        <w:numPr>
          <w:ilvl w:val="0"/>
          <w:numId w:val="2"/>
        </w:numPr>
        <w:spacing w:line="360" w:lineRule="auto"/>
        <w:ind w:firstLineChars="0"/>
      </w:pPr>
      <w:r>
        <w:rPr>
          <w:rFonts w:hint="eastAsia"/>
        </w:rPr>
        <w:t>自学过程中坚持做好读书笔记，做到有归纳、有总结、有理解。自学过程中除了勤于思考外，还要勤于提问，勤于请教，勿死记硬背，生搬硬套，急于求成。要注意所学内容纵向和横向的联系。</w:t>
      </w:r>
    </w:p>
    <w:p>
      <w:pPr>
        <w:spacing w:line="360" w:lineRule="auto"/>
      </w:pPr>
    </w:p>
    <w:p>
      <w:pPr>
        <w:spacing w:line="360" w:lineRule="auto"/>
        <w:rPr>
          <w:b/>
          <w:bCs/>
        </w:rPr>
      </w:pPr>
      <w:r>
        <w:rPr>
          <w:rFonts w:hint="eastAsia"/>
          <w:b/>
          <w:bCs/>
        </w:rPr>
        <w:t>四、对社会助学的要求</w:t>
      </w:r>
    </w:p>
    <w:p>
      <w:pPr>
        <w:pStyle w:val="17"/>
        <w:numPr>
          <w:ilvl w:val="1"/>
          <w:numId w:val="3"/>
        </w:numPr>
        <w:spacing w:line="360" w:lineRule="auto"/>
        <w:ind w:firstLineChars="0"/>
      </w:pPr>
      <w:r>
        <w:rPr>
          <w:rFonts w:hint="eastAsia"/>
        </w:rPr>
        <w:t>应熟知考试大纲对课程提出的目标总要求和各章掌握的知识点。</w:t>
      </w:r>
    </w:p>
    <w:p>
      <w:pPr>
        <w:pStyle w:val="17"/>
        <w:numPr>
          <w:ilvl w:val="1"/>
          <w:numId w:val="3"/>
        </w:numPr>
        <w:spacing w:line="360" w:lineRule="auto"/>
        <w:ind w:firstLineChars="0"/>
      </w:pPr>
      <w:r>
        <w:rPr>
          <w:rFonts w:hint="eastAsia"/>
        </w:rPr>
        <w:t>应熟知各知识点要求达到的能力层次，并深刻体会与理解各知识点的考核目标。</w:t>
      </w:r>
    </w:p>
    <w:p>
      <w:pPr>
        <w:pStyle w:val="17"/>
        <w:numPr>
          <w:ilvl w:val="1"/>
          <w:numId w:val="3"/>
        </w:numPr>
        <w:spacing w:line="360" w:lineRule="auto"/>
        <w:ind w:firstLineChars="0"/>
      </w:pPr>
      <w:r>
        <w:rPr>
          <w:rFonts w:hint="eastAsia"/>
        </w:rPr>
        <w:t>辅导时应注意指导考生加强本学科研究方法的训练，加强考生自学能力、观察和思维理解能力、分析解决问题能力及创新意识的培养。</w:t>
      </w:r>
    </w:p>
    <w:p>
      <w:pPr>
        <w:pStyle w:val="17"/>
        <w:numPr>
          <w:ilvl w:val="1"/>
          <w:numId w:val="3"/>
        </w:numPr>
        <w:spacing w:line="360" w:lineRule="auto"/>
        <w:ind w:firstLineChars="0"/>
      </w:pPr>
      <w:r>
        <w:rPr>
          <w:rFonts w:hint="eastAsia"/>
        </w:rPr>
        <w:t>辅导时应以考试大纲为准，指定教材为基础，避免随意超纲。</w:t>
      </w:r>
    </w:p>
    <w:p>
      <w:pPr>
        <w:pStyle w:val="17"/>
        <w:numPr>
          <w:ilvl w:val="1"/>
          <w:numId w:val="3"/>
        </w:numPr>
        <w:spacing w:line="360" w:lineRule="auto"/>
        <w:ind w:firstLineChars="0"/>
      </w:pPr>
      <w:r>
        <w:rPr>
          <w:rFonts w:hint="eastAsia"/>
        </w:rPr>
        <w:t>辅导时协助考生理解知识点的能力层次，不可将试题难易与能力层次直接挂钩。</w:t>
      </w:r>
    </w:p>
    <w:p>
      <w:pPr>
        <w:pStyle w:val="17"/>
        <w:numPr>
          <w:ilvl w:val="1"/>
          <w:numId w:val="3"/>
        </w:numPr>
        <w:spacing w:line="360" w:lineRule="auto"/>
        <w:ind w:firstLineChars="0"/>
      </w:pPr>
      <w:r>
        <w:rPr>
          <w:rFonts w:hint="eastAsia"/>
        </w:rPr>
        <w:t>辅导时应突出重点，对学生要启发引导，不可让学生死记硬背。</w:t>
      </w:r>
    </w:p>
    <w:p>
      <w:pPr>
        <w:pStyle w:val="17"/>
        <w:numPr>
          <w:ilvl w:val="1"/>
          <w:numId w:val="3"/>
        </w:numPr>
        <w:spacing w:line="360" w:lineRule="auto"/>
        <w:ind w:firstLineChars="0"/>
      </w:pPr>
      <w:r>
        <w:rPr>
          <w:rFonts w:hint="eastAsia"/>
        </w:rPr>
        <w:t>辅导时应要求学生刻苦学习，钻研教材，独立思考，勤于提问。</w:t>
      </w:r>
    </w:p>
    <w:p>
      <w:pPr>
        <w:pStyle w:val="17"/>
        <w:numPr>
          <w:ilvl w:val="1"/>
          <w:numId w:val="3"/>
        </w:numPr>
        <w:spacing w:line="360" w:lineRule="auto"/>
        <w:ind w:firstLineChars="0"/>
      </w:pPr>
      <w:r>
        <w:rPr>
          <w:rFonts w:hint="eastAsia"/>
        </w:rPr>
        <w:t>助学学时：本课程共5学分，建议总学时9</w:t>
      </w:r>
      <w:r>
        <w:t>0</w:t>
      </w:r>
      <w:r>
        <w:rPr>
          <w:rFonts w:hint="eastAsia"/>
        </w:rPr>
        <w:t>学时，课时分配如下：</w:t>
      </w:r>
    </w:p>
    <w:tbl>
      <w:tblPr>
        <w:tblStyle w:val="9"/>
        <w:tblW w:w="0" w:type="auto"/>
        <w:tblInd w:w="95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8"/>
        <w:gridCol w:w="4288"/>
        <w:gridCol w:w="8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章次</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内       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项目采购的基本原理</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第2章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项目招标</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第3章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项目投标</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第4章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项目评标</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第5章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kern w:val="0"/>
              </w:rPr>
            </w:pPr>
            <w:r>
              <w:rPr>
                <w:rFonts w:hint="eastAsia"/>
              </w:rPr>
              <w:t>合同的法律基础</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第6章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常见的几种合同形式</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第7章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合同实施管理</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第8章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工程合同的变更、转让和终止</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第9章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风险管理及合同担保</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第10章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合同索赔管理及违约责任</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第11章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国际工程项目常用合同条件简介</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第12章</w:t>
            </w:r>
          </w:p>
        </w:tc>
        <w:tc>
          <w:tcPr>
            <w:tcW w:w="4288"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FIDIC《施工合同条件》</w:t>
            </w:r>
          </w:p>
        </w:tc>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5386" w:type="dxa"/>
            <w:gridSpan w:val="2"/>
            <w:vAlign w:val="center"/>
          </w:tcPr>
          <w:p>
            <w:pPr>
              <w:spacing w:line="360" w:lineRule="auto"/>
              <w:jc w:val="center"/>
            </w:pPr>
            <w:r>
              <w:rPr>
                <w:rFonts w:hint="eastAsia"/>
              </w:rPr>
              <w:t>总计</w:t>
            </w:r>
          </w:p>
        </w:tc>
        <w:tc>
          <w:tcPr>
            <w:tcW w:w="851" w:type="dxa"/>
          </w:tcPr>
          <w:p>
            <w:pPr>
              <w:spacing w:line="360" w:lineRule="auto"/>
              <w:jc w:val="center"/>
            </w:pPr>
            <w:r>
              <w:rPr>
                <w:rFonts w:hint="eastAsia"/>
              </w:rPr>
              <w:t>90</w:t>
            </w:r>
          </w:p>
        </w:tc>
      </w:tr>
    </w:tbl>
    <w:p>
      <w:pPr>
        <w:spacing w:line="360" w:lineRule="auto"/>
      </w:pPr>
    </w:p>
    <w:p>
      <w:pPr>
        <w:spacing w:line="360" w:lineRule="auto"/>
        <w:rPr>
          <w:b/>
          <w:bCs/>
        </w:rPr>
      </w:pPr>
      <w:r>
        <w:rPr>
          <w:rFonts w:hint="eastAsia"/>
          <w:b/>
          <w:bCs/>
        </w:rPr>
        <w:t>五、关于命题考试的若干规定</w:t>
      </w:r>
    </w:p>
    <w:p>
      <w:pPr>
        <w:spacing w:line="360" w:lineRule="auto"/>
        <w:ind w:left="630" w:leftChars="200" w:hanging="210" w:hangingChars="100"/>
      </w:pPr>
      <w:r>
        <w:rPr>
          <w:rFonts w:hint="eastAsia"/>
        </w:rPr>
        <w:t>1</w:t>
      </w:r>
      <w:r>
        <w:t>.</w:t>
      </w:r>
      <w:r>
        <w:rPr>
          <w:rFonts w:hint="eastAsia"/>
        </w:rPr>
        <w:t>本大纲各章所提到的考核内容和考核目标都是考试内容。试题覆盖到章，适当突出重点，试题内容不超纲。</w:t>
      </w:r>
    </w:p>
    <w:p>
      <w:pPr>
        <w:ind w:firstLine="420" w:firstLineChars="200"/>
        <w:rPr>
          <w:highlight w:val="red"/>
        </w:rPr>
      </w:pPr>
      <w:r>
        <w:rPr>
          <w:rFonts w:hint="eastAsia"/>
        </w:rPr>
        <w:t>2</w:t>
      </w:r>
      <w:r>
        <w:t>.</w:t>
      </w:r>
      <w:r>
        <w:rPr>
          <w:rFonts w:hint="eastAsia"/>
        </w:rPr>
        <w:t>试卷中试题比例一般为识记占30</w:t>
      </w:r>
      <w:r>
        <w:t>%</w:t>
      </w:r>
      <w:r>
        <w:rPr>
          <w:rFonts w:hint="eastAsia"/>
        </w:rPr>
        <w:t>、理解占40</w:t>
      </w:r>
      <w:r>
        <w:t>%</w:t>
      </w:r>
      <w:r>
        <w:rPr>
          <w:rFonts w:hint="eastAsia"/>
        </w:rPr>
        <w:t>、应用占30</w:t>
      </w:r>
      <w:r>
        <w:t>%</w:t>
      </w:r>
      <w:r>
        <w:rPr>
          <w:rFonts w:hint="eastAsia"/>
        </w:rPr>
        <w:t>。</w:t>
      </w:r>
    </w:p>
    <w:p>
      <w:pPr>
        <w:spacing w:line="360" w:lineRule="auto"/>
        <w:ind w:left="420"/>
      </w:pPr>
      <w:r>
        <w:rPr>
          <w:rFonts w:hint="eastAsia"/>
        </w:rPr>
        <w:t>3</w:t>
      </w:r>
      <w:r>
        <w:t>.</w:t>
      </w:r>
      <w:r>
        <w:rPr>
          <w:rFonts w:hint="eastAsia"/>
        </w:rPr>
        <w:t>反映不同难易度的试题分数比例一般为较易占3</w:t>
      </w:r>
      <w:r>
        <w:t>0%</w:t>
      </w:r>
      <w:r>
        <w:rPr>
          <w:rFonts w:hint="eastAsia"/>
        </w:rPr>
        <w:t>、中等难度共占5</w:t>
      </w:r>
      <w:r>
        <w:t>0%</w:t>
      </w:r>
      <w:r>
        <w:rPr>
          <w:rFonts w:hint="eastAsia"/>
        </w:rPr>
        <w:t>、较难占2</w:t>
      </w:r>
      <w:r>
        <w:t>0%</w:t>
      </w:r>
      <w:r>
        <w:rPr>
          <w:rFonts w:hint="eastAsia"/>
        </w:rPr>
        <w:t>。</w:t>
      </w:r>
    </w:p>
    <w:p>
      <w:pPr>
        <w:spacing w:line="360" w:lineRule="auto"/>
        <w:ind w:left="420"/>
      </w:pPr>
      <w:r>
        <w:rPr>
          <w:rFonts w:hint="eastAsia"/>
        </w:rPr>
        <w:t>4</w:t>
      </w:r>
      <w:r>
        <w:t>.</w:t>
      </w:r>
      <w:r>
        <w:rPr>
          <w:rFonts w:hint="eastAsia"/>
        </w:rPr>
        <w:t>试题类型一般为：单项选择题、多项选择题、简答题、论述题、案例分析题等。</w:t>
      </w:r>
    </w:p>
    <w:p>
      <w:pPr>
        <w:spacing w:line="360" w:lineRule="auto"/>
        <w:ind w:left="420"/>
      </w:pPr>
      <w:r>
        <w:rPr>
          <w:rFonts w:hint="eastAsia"/>
        </w:rPr>
        <w:t>5</w:t>
      </w:r>
      <w:r>
        <w:t>.</w:t>
      </w:r>
      <w:r>
        <w:rPr>
          <w:rFonts w:hint="eastAsia"/>
        </w:rPr>
        <w:t>考试采用闭卷笔试，考试时间为</w:t>
      </w:r>
      <w:r>
        <w:t>150</w:t>
      </w:r>
      <w:r>
        <w:rPr>
          <w:rFonts w:hint="eastAsia"/>
        </w:rPr>
        <w:t>分钟，采用百分制评分，</w:t>
      </w:r>
      <w:r>
        <w:t>60</w:t>
      </w:r>
      <w:r>
        <w:rPr>
          <w:rFonts w:hint="eastAsia"/>
        </w:rPr>
        <w:t>分及格。</w:t>
      </w:r>
    </w:p>
    <w:p>
      <w:pPr>
        <w:spacing w:line="360" w:lineRule="auto"/>
        <w:rPr>
          <w:b/>
          <w:bCs/>
        </w:rPr>
      </w:pPr>
      <w:r>
        <w:rPr>
          <w:rFonts w:hint="eastAsia"/>
          <w:b/>
          <w:bCs/>
        </w:rPr>
        <w:t>六、题型示例</w:t>
      </w:r>
    </w:p>
    <w:p>
      <w:pPr>
        <w:spacing w:line="360" w:lineRule="auto"/>
        <w:outlineLvl w:val="0"/>
      </w:pPr>
      <w:r>
        <w:rPr>
          <w:rFonts w:hint="eastAsia"/>
        </w:rPr>
        <w:t>（一）单项选择题</w:t>
      </w:r>
    </w:p>
    <w:p>
      <w:pPr>
        <w:spacing w:line="360" w:lineRule="auto"/>
        <w:ind w:firstLine="435"/>
        <w:rPr>
          <w:rFonts w:ascii="宋体" w:hAnsi="宋体"/>
        </w:rPr>
      </w:pPr>
      <w:r>
        <w:rPr>
          <w:rFonts w:hint="eastAsia" w:ascii="宋体" w:hAnsi="宋体"/>
        </w:rPr>
        <w:t>评标委员会的成员人数应该是</w:t>
      </w:r>
    </w:p>
    <w:p>
      <w:pPr>
        <w:spacing w:line="360" w:lineRule="auto"/>
        <w:ind w:firstLine="653" w:firstLineChars="311"/>
        <w:rPr>
          <w:rFonts w:ascii="宋体" w:hAnsi="宋体"/>
        </w:rPr>
      </w:pPr>
      <w:r>
        <w:rPr>
          <w:rFonts w:hint="eastAsia" w:ascii="宋体" w:hAnsi="宋体"/>
        </w:rPr>
        <w:t xml:space="preserve">A. 3人以上单数  </w:t>
      </w:r>
      <w:r>
        <w:rPr>
          <w:rFonts w:hint="eastAsia" w:ascii="宋体" w:hAnsi="宋体"/>
        </w:rPr>
        <w:tab/>
      </w:r>
      <w:r>
        <w:rPr>
          <w:rFonts w:hint="eastAsia" w:ascii="宋体" w:hAnsi="宋体"/>
        </w:rPr>
        <w:t xml:space="preserve">B. 4人以上   C. 5人以上单数  </w:t>
      </w:r>
      <w:r>
        <w:rPr>
          <w:rFonts w:hint="eastAsia" w:ascii="宋体" w:hAnsi="宋体"/>
        </w:rPr>
        <w:tab/>
      </w:r>
      <w:r>
        <w:rPr>
          <w:rFonts w:hint="eastAsia" w:ascii="宋体" w:hAnsi="宋体"/>
        </w:rPr>
        <w:t>D. 6人以上</w:t>
      </w:r>
    </w:p>
    <w:p>
      <w:pPr>
        <w:spacing w:line="360" w:lineRule="auto"/>
        <w:outlineLvl w:val="0"/>
      </w:pPr>
      <w:r>
        <w:rPr>
          <w:rFonts w:hint="eastAsia"/>
        </w:rPr>
        <w:t>（二）多项选择题</w:t>
      </w:r>
    </w:p>
    <w:p>
      <w:pPr>
        <w:spacing w:line="360" w:lineRule="auto"/>
        <w:ind w:firstLine="525" w:firstLineChars="250"/>
      </w:pPr>
      <w:r>
        <w:rPr>
          <w:rFonts w:hint="eastAsia"/>
        </w:rPr>
        <w:t>国际上采用的招标方式大体有</w:t>
      </w:r>
    </w:p>
    <w:p>
      <w:pPr>
        <w:spacing w:line="360" w:lineRule="auto"/>
        <w:ind w:firstLine="653" w:firstLineChars="311"/>
        <w:rPr>
          <w:rFonts w:ascii="宋体" w:hAnsi="宋体"/>
        </w:rPr>
      </w:pPr>
      <w:r>
        <w:rPr>
          <w:rFonts w:hint="eastAsia" w:ascii="宋体" w:hAnsi="宋体"/>
        </w:rPr>
        <w:t>A. 竞争性招标</w:t>
      </w:r>
      <w:r>
        <w:rPr>
          <w:rFonts w:hint="eastAsia" w:ascii="宋体" w:hAnsi="宋体"/>
        </w:rPr>
        <w:tab/>
      </w:r>
      <w:r>
        <w:rPr>
          <w:rFonts w:hint="eastAsia" w:ascii="宋体" w:hAnsi="宋体"/>
        </w:rPr>
        <w:tab/>
      </w:r>
      <w:r>
        <w:rPr>
          <w:rFonts w:hint="eastAsia" w:ascii="宋体" w:hAnsi="宋体"/>
        </w:rPr>
        <w:t>B. 有限竞争性招标</w:t>
      </w:r>
      <w:r>
        <w:rPr>
          <w:rFonts w:hint="eastAsia" w:ascii="宋体" w:hAnsi="宋体"/>
        </w:rPr>
        <w:tab/>
      </w:r>
      <w:r>
        <w:rPr>
          <w:rFonts w:hint="eastAsia" w:ascii="宋体" w:hAnsi="宋体"/>
        </w:rPr>
        <w:t>C. 议标</w:t>
      </w:r>
      <w:r>
        <w:rPr>
          <w:rFonts w:hint="eastAsia" w:ascii="宋体" w:hAnsi="宋体"/>
        </w:rPr>
        <w:tab/>
      </w:r>
      <w:r>
        <w:rPr>
          <w:rFonts w:hint="eastAsia" w:ascii="宋体" w:hAnsi="宋体"/>
        </w:rPr>
        <w:tab/>
      </w:r>
      <w:r>
        <w:rPr>
          <w:rFonts w:hint="eastAsia" w:ascii="宋体" w:hAnsi="宋体"/>
        </w:rPr>
        <w:t>D. 自制</w:t>
      </w:r>
    </w:p>
    <w:p>
      <w:pPr>
        <w:numPr>
          <w:ilvl w:val="0"/>
          <w:numId w:val="4"/>
        </w:numPr>
        <w:spacing w:line="360" w:lineRule="auto"/>
      </w:pPr>
      <w:r>
        <w:rPr>
          <w:rFonts w:hint="eastAsia"/>
        </w:rPr>
        <w:t>简答题</w:t>
      </w:r>
    </w:p>
    <w:p>
      <w:pPr>
        <w:spacing w:line="360" w:lineRule="auto"/>
      </w:pPr>
      <w:r>
        <w:rPr>
          <w:rFonts w:hint="eastAsia"/>
        </w:rPr>
        <w:tab/>
      </w:r>
      <w:r>
        <w:rPr>
          <w:rFonts w:hint="eastAsia"/>
        </w:rPr>
        <w:t>委托合同的主要内容是什么？</w:t>
      </w:r>
    </w:p>
    <w:p>
      <w:pPr>
        <w:numPr>
          <w:ilvl w:val="0"/>
          <w:numId w:val="4"/>
        </w:numPr>
        <w:spacing w:line="360" w:lineRule="auto"/>
      </w:pPr>
      <w:r>
        <w:rPr>
          <w:rFonts w:hint="eastAsia"/>
        </w:rPr>
        <w:t>论述题</w:t>
      </w:r>
    </w:p>
    <w:p>
      <w:pPr>
        <w:spacing w:line="360" w:lineRule="auto"/>
      </w:pPr>
      <w:r>
        <w:rPr>
          <w:rFonts w:hint="eastAsia"/>
        </w:rPr>
        <w:tab/>
      </w:r>
      <w:r>
        <w:rPr>
          <w:rFonts w:hint="eastAsia"/>
        </w:rPr>
        <w:t>试述合同交底的目的和任务。</w:t>
      </w:r>
    </w:p>
    <w:p>
      <w:pPr>
        <w:numPr>
          <w:ilvl w:val="0"/>
          <w:numId w:val="4"/>
        </w:numPr>
        <w:spacing w:line="360" w:lineRule="auto"/>
      </w:pPr>
      <w:r>
        <w:rPr>
          <w:rFonts w:hint="eastAsia"/>
        </w:rPr>
        <w:t>案例分析题。</w:t>
      </w:r>
    </w:p>
    <w:p>
      <w:pPr>
        <w:spacing w:line="360" w:lineRule="auto"/>
      </w:pPr>
      <w:r>
        <w:t>某医院决定投资一亿余元，兴建一幢现代化的住院综合楼。其中土建工程采用公开招标的方式选定施工单位，但招标文件对省内的投标人与省外的投标人提出了不同的要求，也明确了投标保证金的数额。该院委托某建筑事务所为该项工程编制标底。2000年10月6日招标公告发出后，共有A、B、C、D、E、F等6家省内的建筑单位参加了投标。投标文件规定2000年10月30日为提交投标文件的截止时间，2000年月11月13日举行开标会。开标会由该省建委主持。结果，其所编制的标底高达6200多万元，与其中的A、B、C、D等4个投标人的投标报价均在5200万元以下，与标底相差1000万余元，引起了投标人的异议。这4家投标单位向该省建委投诉，称某建筑事务所擅自更改招标文件中的有关规定，多计漏算多项材料价格。为此，该院请求省建委对原标底进行复核。2001年1月28日，被指定进行标底复核的省建设工程造价总站(以下简称总站)拿出了复核报告，证明某建筑事务所在编制标底的过程中确实存在这4家投标单位所提出的问题，复核标底额与原标底额相差近1000万元。</w:t>
      </w:r>
    </w:p>
    <w:p>
      <w:pPr>
        <w:autoSpaceDN w:val="0"/>
        <w:spacing w:line="360" w:lineRule="auto"/>
      </w:pPr>
      <w:r>
        <w:t>　　由于述问题久拖不决，导致中标书在开标三个月后一直未能发出。为了能早日开工，该院在获得了省建委的同意后，更改了中标金额和工程结算方式，确定某省公司为中标单位。</w:t>
      </w:r>
    </w:p>
    <w:p>
      <w:pPr>
        <w:autoSpaceDN w:val="0"/>
        <w:spacing w:line="360" w:lineRule="auto"/>
      </w:pPr>
      <w:r>
        <w:t>　　问题：</w:t>
      </w:r>
    </w:p>
    <w:p>
      <w:pPr>
        <w:autoSpaceDN w:val="0"/>
        <w:spacing w:line="360" w:lineRule="auto"/>
      </w:pPr>
      <w:r>
        <w:t>　</w:t>
      </w:r>
      <w:r>
        <w:rPr>
          <w:rFonts w:hint="eastAsia"/>
        </w:rPr>
        <w:t>（1）</w:t>
      </w:r>
      <w:r>
        <w:t>上述招标程序中，有哪些不妥之处?请说明理由。</w:t>
      </w:r>
    </w:p>
    <w:p>
      <w:pPr>
        <w:autoSpaceDN w:val="0"/>
        <w:spacing w:line="360" w:lineRule="auto"/>
      </w:pPr>
      <w:r>
        <w:t>　</w:t>
      </w:r>
      <w:r>
        <w:rPr>
          <w:rFonts w:hint="eastAsia"/>
        </w:rPr>
        <w:t>（2）</w:t>
      </w:r>
      <w:r>
        <w:t>问题久拖不决后，某医院能否要求重新招标?为什么?</w:t>
      </w:r>
    </w:p>
    <w:sectPr>
      <w:footerReference r:id="rId3" w:type="default"/>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rFonts w:hint="eastAsia"/>
        <w:lang w:val="zh-CN"/>
      </w:rPr>
      <w:t>页共</w:t>
    </w:r>
    <w:r>
      <w:rPr>
        <w:b/>
        <w:sz w:val="24"/>
        <w:szCs w:val="24"/>
      </w:rPr>
      <w:fldChar w:fldCharType="begin"/>
    </w:r>
    <w:r>
      <w:rPr>
        <w:b/>
      </w:rPr>
      <w:instrText xml:space="preserve">NUMPAGES</w:instrText>
    </w:r>
    <w:r>
      <w:rPr>
        <w:b/>
        <w:sz w:val="24"/>
        <w:szCs w:val="24"/>
      </w:rPr>
      <w:fldChar w:fldCharType="separate"/>
    </w:r>
    <w:r>
      <w:rPr>
        <w:b/>
      </w:rPr>
      <w:t>13</w:t>
    </w:r>
    <w:r>
      <w:rPr>
        <w:b/>
        <w:sz w:val="24"/>
        <w:szCs w:val="24"/>
      </w:rPr>
      <w:fldChar w:fldCharType="end"/>
    </w:r>
    <w:r>
      <w:rPr>
        <w:rFonts w:hint="eastAsia"/>
      </w:rPr>
      <w:t>页</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0000000D"/>
    <w:multiLevelType w:val="singleLevel"/>
    <w:tmpl w:val="0000000D"/>
    <w:lvl w:ilvl="0" w:tentative="0">
      <w:start w:val="3"/>
      <w:numFmt w:val="chineseCounting"/>
      <w:suff w:val="nothing"/>
      <w:lvlText w:val="（%1）"/>
      <w:lvlJc w:val="left"/>
    </w:lvl>
  </w:abstractNum>
  <w:abstractNum w:abstractNumId="2">
    <w:nsid w:val="18582C37"/>
    <w:multiLevelType w:val="multilevel"/>
    <w:tmpl w:val="18582C37"/>
    <w:lvl w:ilvl="0" w:tentative="0">
      <w:start w:val="1"/>
      <w:numFmt w:val="decimal"/>
      <w:lvlText w:val="%1."/>
      <w:lvlJc w:val="left"/>
      <w:pPr>
        <w:ind w:left="840" w:hanging="420"/>
      </w:p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38058F9"/>
    <w:multiLevelType w:val="multilevel"/>
    <w:tmpl w:val="738058F9"/>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B79C5"/>
    <w:rsid w:val="00026D59"/>
    <w:rsid w:val="00066410"/>
    <w:rsid w:val="00094172"/>
    <w:rsid w:val="000B5430"/>
    <w:rsid w:val="000C33BD"/>
    <w:rsid w:val="000C74E9"/>
    <w:rsid w:val="000E320A"/>
    <w:rsid w:val="00115080"/>
    <w:rsid w:val="00127C3A"/>
    <w:rsid w:val="00150489"/>
    <w:rsid w:val="001833CF"/>
    <w:rsid w:val="001A57FF"/>
    <w:rsid w:val="001C55AF"/>
    <w:rsid w:val="001D08A7"/>
    <w:rsid w:val="00202747"/>
    <w:rsid w:val="0024227E"/>
    <w:rsid w:val="00263FF4"/>
    <w:rsid w:val="00293D9A"/>
    <w:rsid w:val="00295A91"/>
    <w:rsid w:val="002D3814"/>
    <w:rsid w:val="002D7900"/>
    <w:rsid w:val="00303EE4"/>
    <w:rsid w:val="003237E8"/>
    <w:rsid w:val="0035737C"/>
    <w:rsid w:val="00374043"/>
    <w:rsid w:val="00390CD3"/>
    <w:rsid w:val="00396F25"/>
    <w:rsid w:val="00397E08"/>
    <w:rsid w:val="003D367B"/>
    <w:rsid w:val="0042433C"/>
    <w:rsid w:val="00470FDC"/>
    <w:rsid w:val="00477964"/>
    <w:rsid w:val="004B0389"/>
    <w:rsid w:val="004B2F72"/>
    <w:rsid w:val="004C1DAB"/>
    <w:rsid w:val="004E708C"/>
    <w:rsid w:val="00502C2B"/>
    <w:rsid w:val="00515AC2"/>
    <w:rsid w:val="00516ACC"/>
    <w:rsid w:val="00526298"/>
    <w:rsid w:val="00586776"/>
    <w:rsid w:val="005B79C5"/>
    <w:rsid w:val="005D3AF2"/>
    <w:rsid w:val="005F3726"/>
    <w:rsid w:val="00603A04"/>
    <w:rsid w:val="0064025D"/>
    <w:rsid w:val="006634D9"/>
    <w:rsid w:val="00685E2D"/>
    <w:rsid w:val="00693158"/>
    <w:rsid w:val="006B5260"/>
    <w:rsid w:val="006E1D40"/>
    <w:rsid w:val="006F57F8"/>
    <w:rsid w:val="006F7523"/>
    <w:rsid w:val="00705DF5"/>
    <w:rsid w:val="007078CB"/>
    <w:rsid w:val="00750FBA"/>
    <w:rsid w:val="007569EF"/>
    <w:rsid w:val="00761833"/>
    <w:rsid w:val="007B009A"/>
    <w:rsid w:val="007B34DE"/>
    <w:rsid w:val="007B6200"/>
    <w:rsid w:val="007C05DE"/>
    <w:rsid w:val="007D4463"/>
    <w:rsid w:val="00801F85"/>
    <w:rsid w:val="00804135"/>
    <w:rsid w:val="00830FC9"/>
    <w:rsid w:val="008339B1"/>
    <w:rsid w:val="00873AFA"/>
    <w:rsid w:val="00874E7B"/>
    <w:rsid w:val="00876033"/>
    <w:rsid w:val="00877074"/>
    <w:rsid w:val="0089230D"/>
    <w:rsid w:val="008F1E95"/>
    <w:rsid w:val="0091325D"/>
    <w:rsid w:val="00954BC2"/>
    <w:rsid w:val="00956AE0"/>
    <w:rsid w:val="00981685"/>
    <w:rsid w:val="0098293B"/>
    <w:rsid w:val="00992273"/>
    <w:rsid w:val="00992489"/>
    <w:rsid w:val="009B3C06"/>
    <w:rsid w:val="009D311E"/>
    <w:rsid w:val="009D4EE7"/>
    <w:rsid w:val="00A40384"/>
    <w:rsid w:val="00A43030"/>
    <w:rsid w:val="00A43BD1"/>
    <w:rsid w:val="00A9257D"/>
    <w:rsid w:val="00B14E1E"/>
    <w:rsid w:val="00B60C91"/>
    <w:rsid w:val="00B611A7"/>
    <w:rsid w:val="00B8091B"/>
    <w:rsid w:val="00B8207D"/>
    <w:rsid w:val="00B94A14"/>
    <w:rsid w:val="00BB2258"/>
    <w:rsid w:val="00BB2855"/>
    <w:rsid w:val="00BC6371"/>
    <w:rsid w:val="00BE60B9"/>
    <w:rsid w:val="00BF1E67"/>
    <w:rsid w:val="00C07145"/>
    <w:rsid w:val="00C35302"/>
    <w:rsid w:val="00C5387F"/>
    <w:rsid w:val="00C9324F"/>
    <w:rsid w:val="00CB17C0"/>
    <w:rsid w:val="00CC370D"/>
    <w:rsid w:val="00CF710B"/>
    <w:rsid w:val="00D04264"/>
    <w:rsid w:val="00D23501"/>
    <w:rsid w:val="00D43056"/>
    <w:rsid w:val="00D44DCB"/>
    <w:rsid w:val="00D555F4"/>
    <w:rsid w:val="00D8426D"/>
    <w:rsid w:val="00DA0858"/>
    <w:rsid w:val="00DA2B50"/>
    <w:rsid w:val="00DA4FD0"/>
    <w:rsid w:val="00DB7B88"/>
    <w:rsid w:val="00DC7E01"/>
    <w:rsid w:val="00DE5307"/>
    <w:rsid w:val="00DF6FB7"/>
    <w:rsid w:val="00E131B4"/>
    <w:rsid w:val="00E23711"/>
    <w:rsid w:val="00E67CAE"/>
    <w:rsid w:val="00E70B58"/>
    <w:rsid w:val="00E849E6"/>
    <w:rsid w:val="00E84E4E"/>
    <w:rsid w:val="00E90608"/>
    <w:rsid w:val="00E976F3"/>
    <w:rsid w:val="00ED436B"/>
    <w:rsid w:val="00EE6018"/>
    <w:rsid w:val="00F50115"/>
    <w:rsid w:val="00F655BC"/>
    <w:rsid w:val="00F72D38"/>
    <w:rsid w:val="00F83504"/>
    <w:rsid w:val="00F906AD"/>
    <w:rsid w:val="00FE2D05"/>
    <w:rsid w:val="01F448A1"/>
    <w:rsid w:val="02566971"/>
    <w:rsid w:val="075934D2"/>
    <w:rsid w:val="0E093387"/>
    <w:rsid w:val="106762A5"/>
    <w:rsid w:val="11801E58"/>
    <w:rsid w:val="13CC231B"/>
    <w:rsid w:val="18EC4888"/>
    <w:rsid w:val="1F745912"/>
    <w:rsid w:val="274E1047"/>
    <w:rsid w:val="293D0BF0"/>
    <w:rsid w:val="2A7B2DC7"/>
    <w:rsid w:val="2ACF5EFC"/>
    <w:rsid w:val="2C697DE3"/>
    <w:rsid w:val="2CF63167"/>
    <w:rsid w:val="2E4D48F0"/>
    <w:rsid w:val="30207B7A"/>
    <w:rsid w:val="3B2623AE"/>
    <w:rsid w:val="3C8473DE"/>
    <w:rsid w:val="3D593A72"/>
    <w:rsid w:val="3D6376E9"/>
    <w:rsid w:val="3E903134"/>
    <w:rsid w:val="3EA269EB"/>
    <w:rsid w:val="42BE6408"/>
    <w:rsid w:val="437714D5"/>
    <w:rsid w:val="459169AA"/>
    <w:rsid w:val="46B74D7E"/>
    <w:rsid w:val="47124414"/>
    <w:rsid w:val="4C873B7B"/>
    <w:rsid w:val="4F607236"/>
    <w:rsid w:val="51A75989"/>
    <w:rsid w:val="57435CBA"/>
    <w:rsid w:val="58DA1E96"/>
    <w:rsid w:val="5A8D5AEC"/>
    <w:rsid w:val="5AAA74A7"/>
    <w:rsid w:val="5B1069B6"/>
    <w:rsid w:val="5F1D0349"/>
    <w:rsid w:val="613B611C"/>
    <w:rsid w:val="633C2D18"/>
    <w:rsid w:val="647E411E"/>
    <w:rsid w:val="64EA7AEB"/>
    <w:rsid w:val="650D3EF9"/>
    <w:rsid w:val="661538A2"/>
    <w:rsid w:val="67E50B7E"/>
    <w:rsid w:val="688A5608"/>
    <w:rsid w:val="6E282447"/>
    <w:rsid w:val="74572A89"/>
    <w:rsid w:val="74AA79D7"/>
    <w:rsid w:val="7BAE5C47"/>
    <w:rsid w:val="7BE821E5"/>
    <w:rsid w:val="7E440878"/>
    <w:rsid w:val="7FC85D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20"/>
      <w:jc w:val="left"/>
      <w:textAlignment w:val="baseline"/>
    </w:pPr>
    <w:rPr>
      <w:kern w:val="0"/>
      <w:szCs w:val="20"/>
    </w:rPr>
  </w:style>
  <w:style w:type="paragraph" w:styleId="3">
    <w:name w:val="annotation text"/>
    <w:basedOn w:val="1"/>
    <w:link w:val="18"/>
    <w:semiHidden/>
    <w:unhideWhenUsed/>
    <w:qFormat/>
    <w:uiPriority w:val="99"/>
    <w:pPr>
      <w:jc w:val="left"/>
    </w:pPr>
  </w:style>
  <w:style w:type="paragraph" w:styleId="4">
    <w:name w:val="Body Text Indent 2"/>
    <w:basedOn w:val="1"/>
    <w:link w:val="13"/>
    <w:qFormat/>
    <w:uiPriority w:val="0"/>
    <w:pPr>
      <w:ind w:firstLine="420"/>
    </w:pPr>
  </w:style>
  <w:style w:type="paragraph" w:styleId="5">
    <w:name w:val="Balloon Text"/>
    <w:basedOn w:val="1"/>
    <w:link w:val="14"/>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9"/>
    <w:semiHidden/>
    <w:unhideWhenUsed/>
    <w:qFormat/>
    <w:uiPriority w:val="99"/>
    <w:rPr>
      <w:b/>
      <w:bCs/>
    </w:rPr>
  </w:style>
  <w:style w:type="character" w:styleId="11">
    <w:name w:val="Hyperlink"/>
    <w:basedOn w:val="10"/>
    <w:qFormat/>
    <w:uiPriority w:val="0"/>
    <w:rPr>
      <w:color w:val="0000FF"/>
      <w:u w:val="single"/>
    </w:rPr>
  </w:style>
  <w:style w:type="character" w:styleId="12">
    <w:name w:val="annotation reference"/>
    <w:basedOn w:val="10"/>
    <w:semiHidden/>
    <w:unhideWhenUsed/>
    <w:qFormat/>
    <w:uiPriority w:val="99"/>
    <w:rPr>
      <w:sz w:val="21"/>
      <w:szCs w:val="21"/>
    </w:rPr>
  </w:style>
  <w:style w:type="character" w:customStyle="1" w:styleId="13">
    <w:name w:val="正文文本缩进 2 字符"/>
    <w:basedOn w:val="10"/>
    <w:link w:val="4"/>
    <w:qFormat/>
    <w:uiPriority w:val="0"/>
    <w:rPr>
      <w:rFonts w:ascii="Times New Roman" w:hAnsi="Times New Roman" w:eastAsia="宋体" w:cs="Times New Roman"/>
      <w:szCs w:val="24"/>
    </w:rPr>
  </w:style>
  <w:style w:type="character" w:customStyle="1" w:styleId="14">
    <w:name w:val="批注框文本 字符"/>
    <w:basedOn w:val="10"/>
    <w:link w:val="5"/>
    <w:semiHidden/>
    <w:qFormat/>
    <w:uiPriority w:val="99"/>
    <w:rPr>
      <w:rFonts w:ascii="Times New Roman" w:hAnsi="Times New Roman" w:eastAsia="宋体" w:cs="Times New Roman"/>
      <w:sz w:val="18"/>
      <w:szCs w:val="18"/>
    </w:rPr>
  </w:style>
  <w:style w:type="character" w:customStyle="1" w:styleId="15">
    <w:name w:val="页眉 字符"/>
    <w:basedOn w:val="10"/>
    <w:link w:val="7"/>
    <w:qFormat/>
    <w:uiPriority w:val="99"/>
    <w:rPr>
      <w:rFonts w:ascii="Times New Roman" w:hAnsi="Times New Roman" w:eastAsia="宋体" w:cs="Times New Roman"/>
      <w:sz w:val="18"/>
      <w:szCs w:val="18"/>
    </w:rPr>
  </w:style>
  <w:style w:type="character" w:customStyle="1" w:styleId="16">
    <w:name w:val="页脚 字符"/>
    <w:basedOn w:val="10"/>
    <w:link w:val="6"/>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character" w:customStyle="1" w:styleId="18">
    <w:name w:val="批注文字 字符"/>
    <w:basedOn w:val="10"/>
    <w:link w:val="3"/>
    <w:semiHidden/>
    <w:qFormat/>
    <w:uiPriority w:val="99"/>
    <w:rPr>
      <w:rFonts w:ascii="Times New Roman" w:hAnsi="Times New Roman" w:eastAsia="宋体" w:cs="Times New Roman"/>
      <w:kern w:val="2"/>
      <w:sz w:val="21"/>
      <w:szCs w:val="24"/>
    </w:rPr>
  </w:style>
  <w:style w:type="character" w:customStyle="1" w:styleId="19">
    <w:name w:val="批注主题 字符"/>
    <w:basedOn w:val="18"/>
    <w:link w:val="8"/>
    <w:semiHidden/>
    <w:qFormat/>
    <w:uiPriority w:val="99"/>
    <w:rPr>
      <w:rFonts w:ascii="Times New Roman" w:hAnsi="Times New Roman" w:eastAsia="宋体" w:cs="Times New Roman"/>
      <w:b/>
      <w:bCs/>
      <w:kern w:val="2"/>
      <w:sz w:val="21"/>
      <w:szCs w:val="24"/>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963</Words>
  <Characters>5491</Characters>
  <Lines>45</Lines>
  <Paragraphs>12</Paragraphs>
  <TotalTime>136</TotalTime>
  <ScaleCrop>false</ScaleCrop>
  <LinksUpToDate>false</LinksUpToDate>
  <CharactersWithSpaces>6442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2020-12-07T07:51:00Z</dcterms:created>
  <dc:creator>User</dc:creator>
  <cp:lastModifiedBy>郑永旺</cp:lastModifiedBy>
  <cp:lastPrinted>2015-04-20T03:12:00Z</cp:lastPrinted>
  <dcterms:modified xsi:type="dcterms:W3CDTF">2024-06-11T09:17:06Z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F5D30D96EE234BA2A9E139E3CE2756D5</vt:lpwstr>
  </property>
</Properties>
</file>